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488" w:h="634" w:hRule="exact" w:wrap="none" w:vAnchor="page" w:hAnchor="page" w:x="735" w:y="1932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500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</w:t>
      </w:r>
      <w:bookmarkEnd w:id="0"/>
    </w:p>
    <w:p>
      <w:pPr>
        <w:pStyle w:val="Style3"/>
        <w:framePr w:w="10488" w:h="634" w:hRule="exact" w:wrap="none" w:vAnchor="page" w:hAnchor="page" w:x="735" w:y="1932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сведений об областном имуществе из реестра имущества Курской области</w:t>
      </w:r>
      <w:bookmarkEnd w:id="1"/>
    </w:p>
    <w:tbl>
      <w:tblPr>
        <w:tblOverlap w:val="never"/>
        <w:tblLayout w:type="fixed"/>
        <w:jc w:val="left"/>
      </w:tblPr>
      <w:tblGrid>
        <w:gridCol w:w="566"/>
        <w:gridCol w:w="2328"/>
        <w:gridCol w:w="1282"/>
        <w:gridCol w:w="1598"/>
        <w:gridCol w:w="1565"/>
        <w:gridCol w:w="1402"/>
        <w:gridCol w:w="1747"/>
      </w:tblGrid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180" w:right="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8"/>
              </w:rPr>
              <w:t>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Количество</w:t>
            </w:r>
          </w:p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объектов</w:t>
            </w:r>
          </w:p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(единиц)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Общая площадь (кв.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8"/>
              </w:rPr>
              <w:t>Балансовая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Остаточная стоимость, тыс. 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8"/>
              </w:rPr>
              <w:t>Кадастровая стоимость, тыс. рублей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 xml:space="preserve">Сведения по состоянию на </w:t>
            </w:r>
            <w:r>
              <w:rPr>
                <w:rStyle w:val="CharStyle8"/>
              </w:rPr>
              <w:t xml:space="preserve">01 </w:t>
            </w:r>
            <w:r>
              <w:rPr>
                <w:rStyle w:val="CharStyle7"/>
              </w:rPr>
              <w:t xml:space="preserve">июля </w:t>
            </w:r>
            <w:r>
              <w:rPr>
                <w:rStyle w:val="CharStyle8"/>
              </w:rPr>
              <w:t>2023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8"/>
              </w:rPr>
              <w:t>Имущество</w:t>
            </w:r>
          </w:p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8"/>
              </w:rPr>
              <w:t>Курской области,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37 642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"/>
              </w:rPr>
              <w:t>194 089 228,02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"/>
              </w:rPr>
              <w:t>119 279 497,73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54 144 388,86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17 593 595,34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в том числе: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Движимое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1 233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2 274 682,27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717 988,64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442 080,28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262 616,62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.Учреждения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21251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"/>
              </w:rPr>
              <w:t>37 430 007,16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20 038 403,21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180 794,95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111615,10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Недвижимое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646 549,20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1 177 578,47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737 215,52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191 665,30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26 070,82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"/>
              </w:rPr>
              <w:t>20 011,82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8 445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3 767 742,14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"/>
              </w:rPr>
              <w:t>77 368 777,15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31 942 764,92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560" w:right="0" w:firstLine="0"/>
            </w:pPr>
            <w:r>
              <w:rPr>
                <w:rStyle w:val="CharStyle7"/>
              </w:rPr>
              <w:t>|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50 309,30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379 506,63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313 773,03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Земля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ГУПКО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32 959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7 262,19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789 687,00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119 699,18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Учреждения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4 884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"/>
              </w:rPr>
              <w:t>129 238 870,13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12 821 661,85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88" w:h="9418" w:wrap="none" w:vAnchor="page" w:hAnchor="page" w:x="735" w:y="30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"/>
              </w:rPr>
              <w:t>Казна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"/>
              </w:rPr>
              <w:t>59 371 445,95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88" w:h="9418" w:wrap="none" w:vAnchor="page" w:hAnchor="page" w:x="735" w:y="30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"/>
              </w:rPr>
              <w:t>4 644 972,12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488" w:h="1333" w:hRule="exact" w:wrap="none" w:vAnchor="page" w:hAnchor="page" w:x="745" w:y="10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488" w:h="1333" w:hRule="exact" w:wrap="none" w:vAnchor="page" w:hAnchor="page" w:x="745" w:y="100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правообладателях областного имущества</w:t>
        <w:br/>
        <w:t>из реестра имущества Курской области,</w:t>
        <w:br/>
        <w:t>по состоянию на 01 июля 2023</w:t>
      </w:r>
    </w:p>
    <w:tbl>
      <w:tblPr>
        <w:tblOverlap w:val="never"/>
        <w:tblLayout w:type="fixed"/>
        <w:jc w:val="left"/>
      </w:tblPr>
      <w:tblGrid>
        <w:gridCol w:w="946"/>
        <w:gridCol w:w="6672"/>
        <w:gridCol w:w="1968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9"/>
              </w:rPr>
              <w:t>№ п.п.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Юридические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Количество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9"/>
              </w:rPr>
              <w:t>Государственные унитарные предприятия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17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Казенные предприятия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Г осударственные учреждения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86" w:h="2131" w:wrap="none" w:vAnchor="page" w:hAnchor="page" w:x="869" w:y="26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352</w:t>
            </w:r>
          </w:p>
        </w:tc>
      </w:tr>
    </w:tbl>
    <w:p>
      <w:pPr>
        <w:pStyle w:val="Style5"/>
        <w:framePr w:w="10488" w:h="1333" w:hRule="exact" w:wrap="none" w:vAnchor="page" w:hAnchor="page" w:x="745" w:y="56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10488" w:h="1333" w:hRule="exact" w:wrap="none" w:vAnchor="page" w:hAnchor="page" w:x="745" w:y="56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количестве хозяйственных обществ с участием Курской области в уставном капитале из реестра государственного имущества Курской области,</w:t>
      </w:r>
    </w:p>
    <w:p>
      <w:pPr>
        <w:pStyle w:val="Style5"/>
        <w:framePr w:w="10488" w:h="1333" w:hRule="exact" w:wrap="none" w:vAnchor="page" w:hAnchor="page" w:x="745" w:y="566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 на 01 июля 2023</w:t>
      </w:r>
    </w:p>
    <w:tbl>
      <w:tblPr>
        <w:tblOverlap w:val="never"/>
        <w:tblLayout w:type="fixed"/>
        <w:jc w:val="left"/>
      </w:tblPr>
      <w:tblGrid>
        <w:gridCol w:w="5482"/>
        <w:gridCol w:w="3826"/>
      </w:tblGrid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Пакет акций, принадлежащий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Количество обществ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100%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11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Контрольный (от 50% до 100%)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Блокирующий (от 25% до 50%)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Миноритарный (от 2% до 25%)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07" w:h="3470" w:wrap="none" w:vAnchor="page" w:hAnchor="page" w:x="889" w:y="7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17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7">
    <w:name w:val="Основной текст (2) + 9 pt"/>
    <w:basedOn w:val="CharStyle6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8">
    <w:name w:val="Основной текст (2) + 8 pt,Полужирный"/>
    <w:basedOn w:val="CharStyle6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9">
    <w:name w:val="Основной текст (2) + 10 pt"/>
    <w:basedOn w:val="CharStyle6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0">
    <w:name w:val="Основной текст (2) + Times New Roman,11 pt,Полужирный"/>
    <w:basedOn w:val="CharStyle6"/>
    <w:rPr>
      <w:lang w:val="ru-RU" w:eastAsia="ru-RU" w:bidi="ru-RU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Основной текст (2) + 10 pt,Интервал 1 pt"/>
    <w:basedOn w:val="CharStyle6"/>
    <w:rPr>
      <w:lang w:val="ru-RU" w:eastAsia="ru-RU" w:bidi="ru-RU"/>
      <w:sz w:val="20"/>
      <w:szCs w:val="20"/>
      <w:w w:val="100"/>
      <w:spacing w:val="3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