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ind/>
        <w:jc w:val="center"/>
        <w:rPr>
          <w:rFonts w:ascii="PT Astra Serif" w:hAnsi="PT Astra Serif"/>
        </w:rPr>
      </w:pPr>
      <w:r>
        <w:rPr>
          <w:rFonts w:ascii="PT Astra Serif" w:hAnsi="PT Astra Serif"/>
        </w:rPr>
        <w:t>ТЕКСТ  ИНФОРМАЦИОННОГО</w:t>
      </w:r>
      <w:r>
        <w:rPr>
          <w:rFonts w:ascii="PT Astra Serif" w:hAnsi="PT Astra Serif"/>
        </w:rPr>
        <w:t xml:space="preserve"> СООБЩЕНИЯ</w:t>
      </w:r>
    </w:p>
    <w:tbl>
      <w:tblPr>
        <w:tblStyle w:val="Style_1"/>
        <w:tblInd w:type="dxa" w:w="-40"/>
        <w:tblBorders>
          <w:top w:color="000000" w:sz="4" w:val="single"/>
          <w:left w:color="000000" w:sz="4" w:val="single"/>
          <w:bottom w:color="000000" w:sz="4" w:val="single"/>
          <w:right w:color="000000" w:sz="4" w:val="single"/>
          <w:insideH w:color="000000" w:sz="4" w:val="single"/>
          <w:insideV w:color="000000" w:sz="4" w:val="single"/>
        </w:tblBorders>
        <w:tblCellMar>
          <w:left w:type="dxa" w:w="93"/>
        </w:tblCellMar>
      </w:tblPr>
      <w:tblGrid>
        <w:gridCol w:w="9595"/>
      </w:tblGrid>
      <w:tr>
        <w:tc>
          <w:tcPr>
            <w:tcW w:type="dxa" w:w="9595"/>
            <w:tcBorders>
              <w:top w:color="000000" w:sz="4" w:val="single"/>
              <w:left w:color="000000" w:sz="4" w:val="single"/>
              <w:bottom w:color="000000" w:sz="4" w:val="single"/>
              <w:right w:color="000000" w:sz="4" w:val="single"/>
            </w:tcBorders>
            <w:shd w:fill="auto" w:val="clear"/>
            <w:tcMar>
              <w:top w:type="dxa" w:w="0"/>
              <w:left w:type="dxa" w:w="93"/>
              <w:bottom w:type="dxa" w:w="0"/>
              <w:right w:type="dxa" w:w="108"/>
            </w:tcMar>
          </w:tcPr>
          <w:p w14:paraId="02000000">
            <w:pPr>
              <w:ind/>
              <w:jc w:val="center"/>
              <w:rPr>
                <w:rFonts w:ascii="PT Astra Serif" w:hAnsi="PT Astra Serif"/>
                <w:sz w:val="26"/>
              </w:rPr>
            </w:pPr>
            <w:r>
              <w:rPr>
                <w:rFonts w:ascii="PT Astra Serif" w:hAnsi="PT Astra Serif"/>
                <w:b w:val="1"/>
                <w:sz w:val="26"/>
              </w:rPr>
              <w:t>ВНИМАНИЕ, АУКЦИОН!</w:t>
            </w:r>
          </w:p>
          <w:p w14:paraId="03000000">
            <w:pPr>
              <w:ind w:firstLine="567" w:left="0"/>
              <w:jc w:val="both"/>
              <w:rPr>
                <w:rFonts w:ascii="PT Astra Serif" w:hAnsi="PT Astra Serif"/>
                <w:sz w:val="26"/>
              </w:rPr>
            </w:pPr>
            <w:r>
              <w:rPr>
                <w:rFonts w:ascii="PT Astra Serif" w:hAnsi="PT Astra Serif"/>
                <w:sz w:val="26"/>
              </w:rPr>
              <w:t>Комитет по управлению имуществом Курской области объявляет о проведении аукциона на право заключения договоров аренды земельных участков.</w:t>
            </w:r>
          </w:p>
          <w:p w14:paraId="04000000">
            <w:pPr>
              <w:ind w:firstLine="567" w:left="0"/>
              <w:jc w:val="both"/>
              <w:rPr>
                <w:rFonts w:ascii="PT Astra Serif" w:hAnsi="PT Astra Serif"/>
                <w:sz w:val="26"/>
              </w:rPr>
            </w:pPr>
            <w:r>
              <w:rPr>
                <w:rFonts w:ascii="PT Astra Serif" w:hAnsi="PT Astra Serif"/>
                <w:sz w:val="26"/>
              </w:rPr>
              <w:t>Аукцион назначается на</w:t>
            </w:r>
            <w:r>
              <w:rPr>
                <w:rFonts w:ascii="PT Astra Serif" w:hAnsi="PT Astra Serif"/>
                <w:b w:val="1"/>
                <w:sz w:val="26"/>
              </w:rPr>
              <w:t xml:space="preserve"> 11 часов 00 минут 04 марта 2022 года</w:t>
            </w:r>
            <w:r>
              <w:rPr>
                <w:rFonts w:ascii="PT Astra Serif" w:hAnsi="PT Astra Serif"/>
                <w:sz w:val="26"/>
              </w:rPr>
              <w:t xml:space="preserve"> в помещении комитета по управлению имуществом Курской области по адресу: г. Курск, ул. Марата, д. 9, кабинет №303. Контактный телефон: 70-87-47, 51-05-30.</w:t>
            </w:r>
          </w:p>
          <w:p w14:paraId="05000000">
            <w:pPr>
              <w:ind w:firstLine="567" w:left="0"/>
              <w:jc w:val="both"/>
              <w:rPr>
                <w:rFonts w:ascii="PT Astra Serif" w:hAnsi="PT Astra Serif"/>
                <w:sz w:val="26"/>
              </w:rPr>
            </w:pPr>
            <w:r>
              <w:rPr>
                <w:rFonts w:ascii="PT Astra Serif" w:hAnsi="PT Astra Serif"/>
                <w:sz w:val="26"/>
              </w:rPr>
              <w:t>Аукцион проводится на основании решений комитета по управлению имуществом Курской области от 25.01.2022 №01.01-17/48, №01.01-17/</w:t>
            </w:r>
            <w:r>
              <w:rPr>
                <w:rFonts w:ascii="PT Astra Serif" w:hAnsi="PT Astra Serif"/>
                <w:sz w:val="26"/>
              </w:rPr>
              <w:t xml:space="preserve">49,   </w:t>
            </w:r>
            <w:r>
              <w:rPr>
                <w:rFonts w:ascii="PT Astra Serif" w:hAnsi="PT Astra Serif"/>
                <w:sz w:val="26"/>
              </w:rPr>
              <w:t xml:space="preserve">            №01.01-17/50, №01.01-17/51, №01.01-17/52, от 26.01.2022 №01.01-17/54.</w:t>
            </w:r>
          </w:p>
          <w:p w14:paraId="06000000">
            <w:pPr>
              <w:ind w:firstLine="567" w:left="0"/>
              <w:jc w:val="both"/>
              <w:rPr>
                <w:rFonts w:ascii="PT Astra Serif" w:hAnsi="PT Astra Serif"/>
                <w:sz w:val="26"/>
              </w:rPr>
            </w:pPr>
            <w:r>
              <w:rPr>
                <w:rFonts w:ascii="PT Astra Serif" w:hAnsi="PT Astra Serif"/>
                <w:sz w:val="26"/>
              </w:rPr>
              <w:t>Организатор аукциона – комитет по управлению имуществом Курской области.</w:t>
            </w:r>
          </w:p>
          <w:p w14:paraId="07000000">
            <w:pPr>
              <w:ind w:firstLine="567" w:left="0"/>
              <w:jc w:val="both"/>
              <w:rPr>
                <w:rFonts w:ascii="PT Astra Serif" w:hAnsi="PT Astra Serif"/>
                <w:sz w:val="26"/>
              </w:rPr>
            </w:pPr>
            <w:r>
              <w:rPr>
                <w:rFonts w:ascii="PT Astra Serif" w:hAnsi="PT Astra Serif"/>
                <w:sz w:val="26"/>
              </w:rPr>
              <w:t>По результатам аукциона на право заключения договора аренды земельного участка определяется ежегодный размер арендной платы.</w:t>
            </w:r>
          </w:p>
          <w:p w14:paraId="08000000">
            <w:pPr>
              <w:ind w:firstLine="567" w:left="0"/>
              <w:jc w:val="both"/>
              <w:rPr>
                <w:rFonts w:ascii="PT Astra Serif" w:hAnsi="PT Astra Serif"/>
                <w:sz w:val="26"/>
              </w:rPr>
            </w:pPr>
            <w:r>
              <w:rPr>
                <w:rFonts w:ascii="PT Astra Serif" w:hAnsi="PT Astra Serif"/>
                <w:b w:val="1"/>
                <w:sz w:val="26"/>
              </w:rPr>
              <w:t>Лот №1.</w:t>
            </w:r>
            <w:r>
              <w:rPr>
                <w:rFonts w:ascii="PT Astra Serif" w:hAnsi="PT Astra Serif"/>
                <w:sz w:val="26"/>
              </w:rPr>
              <w:t xml:space="preserve"> </w:t>
            </w:r>
          </w:p>
          <w:p w14:paraId="09000000">
            <w:pPr>
              <w:ind w:firstLine="567" w:lef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46:29:103192:49, площадью                     1 500 </w:t>
            </w:r>
            <w:r>
              <w:rPr>
                <w:rFonts w:ascii="PT Astra Serif" w:hAnsi="PT Astra Serif"/>
                <w:sz w:val="26"/>
              </w:rPr>
              <w:t>кв.м</w:t>
            </w:r>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1-я Строительная, для целей, не связанных со строительством, с видом разрешенного использования земельного участка – «хранение автотранспорта». </w:t>
            </w:r>
          </w:p>
          <w:p w14:paraId="0A000000">
            <w:pPr>
              <w:ind w:firstLine="567" w:left="0"/>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14:paraId="0B000000">
            <w:pPr>
              <w:ind w:firstLine="567" w:lef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0C000000">
            <w:pPr>
              <w:ind w:firstLine="567" w:lef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 для производственных предприятий III и IV класса вредности (санитарно-защитная зона от 100 до 300 м).</w:t>
            </w:r>
          </w:p>
          <w:p w14:paraId="0D000000">
            <w:pPr>
              <w:ind w:firstLine="567" w:lef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0E000000">
            <w:pPr>
              <w:ind w:firstLine="567" w:left="0"/>
              <w:jc w:val="both"/>
              <w:rPr>
                <w:rFonts w:ascii="PT Astra Serif" w:hAnsi="PT Astra Serif"/>
                <w:sz w:val="26"/>
              </w:rPr>
            </w:pPr>
            <w:r>
              <w:rPr>
                <w:rFonts w:ascii="PT Astra Serif" w:hAnsi="PT Astra Serif"/>
                <w:b w:val="1"/>
                <w:sz w:val="26"/>
              </w:rPr>
              <w:t xml:space="preserve">1. </w:t>
            </w:r>
            <w:r>
              <w:rPr>
                <w:rFonts w:ascii="PT Astra Serif" w:hAnsi="PT Astra Serif"/>
                <w:sz w:val="26"/>
              </w:rPr>
              <w:t>На земельном участке находятся строительные материалы.</w:t>
            </w:r>
            <w:r>
              <w:rPr>
                <w:rFonts w:ascii="PT Astra Serif" w:hAnsi="PT Astra Serif"/>
                <w:b w:val="1"/>
                <w:sz w:val="26"/>
              </w:rPr>
              <w:t xml:space="preserve"> </w:t>
            </w:r>
          </w:p>
          <w:p w14:paraId="0F000000">
            <w:pPr>
              <w:ind w:firstLine="567" w:left="0"/>
              <w:jc w:val="both"/>
              <w:rPr>
                <w:rFonts w:ascii="PT Astra Serif" w:hAnsi="PT Astra Serif"/>
                <w:sz w:val="26"/>
              </w:rPr>
            </w:pPr>
            <w:r>
              <w:rPr>
                <w:rFonts w:ascii="PT Astra Serif" w:hAnsi="PT Astra Serif"/>
                <w:b w:val="1"/>
                <w:sz w:val="26"/>
              </w:rPr>
              <w:t xml:space="preserve">2. </w:t>
            </w:r>
            <w:r>
              <w:rPr>
                <w:rFonts w:ascii="PT Astra Serif" w:hAnsi="PT Astra Serif"/>
                <w:sz w:val="26"/>
              </w:rPr>
              <w:t xml:space="preserve">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w:t>
            </w:r>
            <w:r>
              <w:rPr>
                <w:rFonts w:ascii="PT Astra Serif" w:hAnsi="PT Astra Serif"/>
                <w:sz w:val="26"/>
              </w:rPr>
              <w:t>других действующих норм</w:t>
            </w:r>
            <w:r>
              <w:rPr>
                <w:rFonts w:ascii="PT Astra Serif" w:hAnsi="PT Astra Serif"/>
                <w:sz w:val="26"/>
              </w:rPr>
              <w:t xml:space="preserve"> и правил в соответствии с законодательством РФ, а также обустройства тротуара для прохода пешеходов.</w:t>
            </w:r>
          </w:p>
          <w:p w14:paraId="10000000">
            <w:pPr>
              <w:ind w:firstLine="567" w:left="0"/>
              <w:jc w:val="both"/>
              <w:rPr>
                <w:rFonts w:ascii="PT Astra Serif" w:hAnsi="PT Astra Serif"/>
                <w:sz w:val="26"/>
              </w:rPr>
            </w:pPr>
            <w:r>
              <w:rPr>
                <w:rFonts w:ascii="PT Astra Serif" w:hAnsi="PT Astra Serif"/>
                <w:b w:val="1"/>
                <w:sz w:val="26"/>
              </w:rPr>
              <w:t xml:space="preserve">3. </w:t>
            </w:r>
            <w:r>
              <w:rPr>
                <w:rFonts w:ascii="PT Astra Serif" w:hAnsi="PT Astra Serif"/>
                <w:sz w:val="26"/>
              </w:rPr>
              <w:t>Изменение вида разрешенного использования земельного участка                         не допускается.</w:t>
            </w:r>
          </w:p>
          <w:p w14:paraId="11000000">
            <w:pPr>
              <w:ind w:firstLine="567" w:left="0"/>
              <w:jc w:val="both"/>
              <w:rPr>
                <w:rFonts w:ascii="PT Astra Serif" w:hAnsi="PT Astra Serif"/>
                <w:sz w:val="26"/>
              </w:rPr>
            </w:pPr>
            <w:r>
              <w:rPr>
                <w:rFonts w:ascii="PT Astra Serif" w:hAnsi="PT Astra Serif"/>
                <w:b w:val="1"/>
                <w:sz w:val="26"/>
              </w:rPr>
              <w:t xml:space="preserve">4.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12000000">
            <w:pPr>
              <w:ind w:firstLine="567" w:lef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13000000">
            <w:pPr>
              <w:ind w:firstLine="567" w:lef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14000000">
            <w:pPr>
              <w:ind w:firstLine="567" w:lef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15000000">
            <w:pPr>
              <w:ind w:firstLine="567" w:left="0"/>
              <w:jc w:val="both"/>
              <w:rPr>
                <w:rFonts w:ascii="PT Astra Serif" w:hAnsi="PT Astra Serif"/>
                <w:sz w:val="26"/>
              </w:rPr>
            </w:pPr>
            <w:r>
              <w:rPr>
                <w:rFonts w:ascii="PT Astra Serif" w:hAnsi="PT Astra Serif"/>
                <w:sz w:val="26"/>
              </w:rPr>
              <w:t>1. Зона санитарной охраны источников водоснабжения и водопроводов питьевого назначения - зона санитарной охраны 3 пояса (ЗСО III) водозабора АО "</w:t>
            </w:r>
            <w:r>
              <w:rPr>
                <w:rFonts w:ascii="PT Astra Serif" w:hAnsi="PT Astra Serif"/>
                <w:sz w:val="26"/>
              </w:rPr>
              <w:t>Курсктара</w:t>
            </w:r>
            <w:r>
              <w:rPr>
                <w:rFonts w:ascii="PT Astra Serif" w:hAnsi="PT Astra Serif"/>
                <w:sz w:val="26"/>
              </w:rPr>
              <w:t>" в г. Курске (реестровый номер 46:29-6.655, учетный номер 46.29).</w:t>
            </w:r>
          </w:p>
          <w:p w14:paraId="16000000">
            <w:pPr>
              <w:ind w:firstLine="567" w:lef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56 000,00 руб. (пятьдесят шесть тысяч рублей 00 копеек).</w:t>
            </w:r>
          </w:p>
          <w:p w14:paraId="17000000">
            <w:pPr>
              <w:ind w:firstLine="567" w:lef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1 500,00 руб. (одна тысяча пятьсот рублей 00 копеек).</w:t>
            </w:r>
          </w:p>
          <w:p w14:paraId="18000000">
            <w:pPr>
              <w:ind w:firstLine="567" w:lef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56 000,00 руб. (пятьдесят шесть тысяч рублей 00 копеек).</w:t>
            </w:r>
          </w:p>
          <w:p w14:paraId="19000000">
            <w:pPr>
              <w:ind w:firstLine="567" w:left="0"/>
              <w:jc w:val="both"/>
              <w:rPr>
                <w:rFonts w:ascii="PT Astra Serif" w:hAnsi="PT Astra Serif"/>
                <w:sz w:val="26"/>
              </w:rPr>
            </w:pPr>
            <w:r>
              <w:rPr>
                <w:rFonts w:ascii="PT Astra Serif" w:hAnsi="PT Astra Serif"/>
                <w:b w:val="1"/>
                <w:sz w:val="26"/>
              </w:rPr>
              <w:t>Срок аренды земельного участка – 5 (пять) лет.</w:t>
            </w:r>
          </w:p>
          <w:p w14:paraId="1A000000">
            <w:pPr>
              <w:ind w:firstLine="567" w:left="0"/>
              <w:jc w:val="both"/>
              <w:rPr>
                <w:rFonts w:ascii="PT Astra Serif" w:hAnsi="PT Astra Serif"/>
                <w:sz w:val="26"/>
              </w:rPr>
            </w:pPr>
            <w:r>
              <w:rPr>
                <w:rFonts w:ascii="PT Astra Serif" w:hAnsi="PT Astra Serif"/>
                <w:b w:val="1"/>
                <w:sz w:val="26"/>
              </w:rPr>
              <w:t>Лот №2.</w:t>
            </w:r>
            <w:r>
              <w:rPr>
                <w:rFonts w:ascii="PT Astra Serif" w:hAnsi="PT Astra Serif"/>
                <w:sz w:val="26"/>
              </w:rPr>
              <w:t xml:space="preserve"> </w:t>
            </w:r>
          </w:p>
          <w:p w14:paraId="1B000000">
            <w:pPr>
              <w:ind w:firstLine="567" w:lef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46:29:103197:104, площадью                     10 972 </w:t>
            </w:r>
            <w:r>
              <w:rPr>
                <w:rFonts w:ascii="PT Astra Serif" w:hAnsi="PT Astra Serif"/>
                <w:sz w:val="26"/>
              </w:rPr>
              <w:t>кв.м</w:t>
            </w:r>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1-я Строительная, с видом разрешенного использования земельного участка – «для строительства объектов производственно-складского назначения». </w:t>
            </w:r>
          </w:p>
          <w:p w14:paraId="1C000000">
            <w:pPr>
              <w:ind w:firstLine="540" w:left="0"/>
              <w:jc w:val="both"/>
            </w:pPr>
            <w:r>
              <w:rPr>
                <w:rFonts w:ascii="PT Astra Serif" w:hAnsi="PT Astra Serif"/>
                <w:sz w:val="26"/>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Pr>
                <w:rFonts w:ascii="PT Astra Serif" w:hAnsi="PT Astra Serif"/>
                <w:sz w:val="26"/>
              </w:rPr>
              <w:fldChar w:fldCharType="begin"/>
            </w:r>
            <w:r>
              <w:rPr>
                <w:rFonts w:ascii="PT Astra Serif" w:hAnsi="PT Astra Serif"/>
                <w:sz w:val="26"/>
              </w:rPr>
              <w:instrText>HYPERLINK "consultantplus://offline/ref=251F36CA986C7567FF5E5366125662E25EA589640976A43F5C6AD9FF824052D18B42FC85E6249B2FFEA963FA55C625C5814D453D2F0A4598ADf7L"</w:instrText>
            </w:r>
            <w:r>
              <w:rPr>
                <w:rFonts w:ascii="PT Astra Serif" w:hAnsi="PT Astra Serif"/>
                <w:sz w:val="26"/>
              </w:rPr>
              <w:fldChar w:fldCharType="separate"/>
            </w:r>
            <w:r>
              <w:rPr>
                <w:rFonts w:ascii="PT Astra Serif" w:hAnsi="PT Astra Serif"/>
                <w:sz w:val="26"/>
              </w:rPr>
              <w:t>частью 4 статьи 18</w:t>
            </w:r>
            <w:r>
              <w:rPr>
                <w:rFonts w:ascii="PT Astra Serif" w:hAnsi="PT Astra Serif"/>
                <w:sz w:val="26"/>
              </w:rPr>
              <w:fldChar w:fldCharType="end"/>
            </w:r>
            <w:r>
              <w:rPr>
                <w:rFonts w:ascii="PT Astra Serif" w:hAnsi="PT Astra Serif"/>
                <w:sz w:val="26"/>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r>
              <w:rPr>
                <w:rFonts w:ascii="PT Astra Serif" w:hAnsi="PT Astra Serif"/>
                <w:sz w:val="26"/>
              </w:rPr>
              <w:fldChar w:fldCharType="begin"/>
            </w:r>
            <w:r>
              <w:rPr>
                <w:rFonts w:ascii="PT Astra Serif" w:hAnsi="PT Astra Serif"/>
                <w:sz w:val="26"/>
              </w:rPr>
              <w:instrText>HYPERLINK "consultantplus://offline/ref=251F36CA986C7567FF5E5366125662E25EA589640976A43F5C6AD9FF824052D18B42FC85E6249928F0A963FA55C625C5814D453D2F0A4598ADf7L"</w:instrText>
            </w:r>
            <w:r>
              <w:rPr>
                <w:rFonts w:ascii="PT Astra Serif" w:hAnsi="PT Astra Serif"/>
                <w:sz w:val="26"/>
              </w:rPr>
              <w:fldChar w:fldCharType="separate"/>
            </w:r>
            <w:r>
              <w:rPr>
                <w:rFonts w:ascii="PT Astra Serif" w:hAnsi="PT Astra Serif"/>
                <w:sz w:val="26"/>
              </w:rPr>
              <w:t>частью 3 статьи 14</w:t>
            </w:r>
            <w:r>
              <w:rPr>
                <w:rFonts w:ascii="PT Astra Serif" w:hAnsi="PT Astra Serif"/>
                <w:sz w:val="26"/>
              </w:rPr>
              <w:fldChar w:fldCharType="end"/>
            </w:r>
            <w:r>
              <w:rPr>
                <w:rFonts w:ascii="PT Astra Serif" w:hAnsi="PT Astra Serif"/>
                <w:sz w:val="26"/>
              </w:rPr>
              <w:t xml:space="preserve"> указанного Федерального закона.</w:t>
            </w:r>
          </w:p>
          <w:p w14:paraId="1D000000">
            <w:pPr>
              <w:ind w:firstLine="567" w:lef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1E000000">
            <w:pPr>
              <w:ind w:firstLine="567" w:lef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 для производственных предприятий III и IV класса вредности (санитарно-защитная зона от 100 до 300 м).</w:t>
            </w:r>
          </w:p>
          <w:p w14:paraId="1F000000">
            <w:pPr>
              <w:ind w:firstLine="567" w:lef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20000000">
            <w:pPr>
              <w:ind w:firstLine="567" w:left="0"/>
              <w:jc w:val="both"/>
              <w:rPr>
                <w:rFonts w:ascii="PT Astra Serif" w:hAnsi="PT Astra Serif"/>
                <w:sz w:val="26"/>
              </w:rPr>
            </w:pPr>
            <w:r>
              <w:rPr>
                <w:rFonts w:ascii="PT Astra Serif" w:hAnsi="PT Astra Serif"/>
                <w:b w:val="1"/>
                <w:sz w:val="26"/>
              </w:rPr>
              <w:t xml:space="preserve">1. </w:t>
            </w:r>
            <w:r>
              <w:rPr>
                <w:rFonts w:ascii="PT Astra Serif" w:hAnsi="PT Astra Serif"/>
                <w:sz w:val="26"/>
              </w:rPr>
              <w:t xml:space="preserve">Использование земельного участка необходимо осуществлять с учетом соблюдения требований санитарных, градостроительных, пожарных и </w:t>
            </w:r>
            <w:r>
              <w:rPr>
                <w:rFonts w:ascii="PT Astra Serif" w:hAnsi="PT Astra Serif"/>
                <w:sz w:val="26"/>
              </w:rPr>
              <w:t>других действующих норм</w:t>
            </w:r>
            <w:r>
              <w:rPr>
                <w:rFonts w:ascii="PT Astra Serif" w:hAnsi="PT Astra Serif"/>
                <w:sz w:val="26"/>
              </w:rPr>
              <w:t xml:space="preserve"> и правил.</w:t>
            </w:r>
          </w:p>
          <w:p w14:paraId="21000000">
            <w:pPr>
              <w:ind w:firstLine="567" w:lef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22000000">
            <w:pPr>
              <w:ind w:firstLine="567" w:lef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23000000">
            <w:pPr>
              <w:ind w:firstLine="567" w:lef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w:t>
            </w:r>
            <w:r>
              <w:rPr>
                <w:rFonts w:ascii="PT Astra Serif" w:hAnsi="PT Astra Serif"/>
                <w:sz w:val="26"/>
              </w:rPr>
              <w:t>строительства.</w:t>
            </w:r>
          </w:p>
          <w:p w14:paraId="24000000">
            <w:pPr>
              <w:ind w:firstLine="567" w:lef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25000000">
            <w:pPr>
              <w:ind w:firstLine="567" w:lef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26000000">
            <w:pPr>
              <w:ind w:firstLine="567" w:left="0"/>
              <w:jc w:val="both"/>
              <w:rPr>
                <w:rFonts w:ascii="PT Astra Serif" w:hAnsi="PT Astra Serif"/>
                <w:b w:val="1"/>
                <w:sz w:val="26"/>
              </w:rPr>
            </w:pPr>
            <w:r>
              <w:rPr>
                <w:rFonts w:ascii="PT Astra Serif" w:hAnsi="PT Astra Serif"/>
                <w:b w:val="1"/>
                <w:sz w:val="26"/>
              </w:rPr>
              <w:t xml:space="preserve">Существующие ограничения и обременения земельного участка: </w:t>
            </w:r>
          </w:p>
          <w:p w14:paraId="27000000">
            <w:pPr>
              <w:ind w:firstLine="567" w:left="0"/>
              <w:jc w:val="both"/>
              <w:rPr>
                <w:rFonts w:ascii="PT Astra Serif" w:hAnsi="PT Astra Serif"/>
                <w:sz w:val="26"/>
                <w:highlight w:val="white"/>
              </w:rPr>
            </w:pPr>
            <w:r>
              <w:rPr>
                <w:rFonts w:ascii="PT Astra Serif" w:hAnsi="PT Astra Serif"/>
                <w:sz w:val="26"/>
                <w:highlight w:val="white"/>
              </w:rPr>
              <w:t xml:space="preserve">1. </w:t>
            </w:r>
            <w:r>
              <w:rPr>
                <w:rFonts w:ascii="PT Astra Serif" w:hAnsi="PT Astra Serif"/>
                <w:sz w:val="26"/>
              </w:rPr>
              <w:t xml:space="preserve">Охранная зона инженерных коммуникаций - </w:t>
            </w:r>
            <w:r>
              <w:rPr>
                <w:rFonts w:ascii="PT Astra Serif" w:hAnsi="PT Astra Serif"/>
                <w:sz w:val="26"/>
                <w:highlight w:val="white"/>
              </w:rPr>
              <w:t>охранная зона газопровода среднего давления "ГРП "</w:t>
            </w:r>
            <w:r>
              <w:rPr>
                <w:rFonts w:ascii="PT Astra Serif" w:hAnsi="PT Astra Serif"/>
                <w:sz w:val="26"/>
                <w:highlight w:val="white"/>
              </w:rPr>
              <w:t>Вторчермет</w:t>
            </w:r>
            <w:r>
              <w:rPr>
                <w:rFonts w:ascii="PT Astra Serif" w:hAnsi="PT Astra Serif"/>
                <w:sz w:val="26"/>
                <w:highlight w:val="white"/>
              </w:rPr>
              <w:t>" - ГРП №54", протяженность 3360 м</w:t>
            </w:r>
            <w:r>
              <w:rPr>
                <w:rFonts w:ascii="PT Astra Serif" w:hAnsi="PT Astra Serif"/>
                <w:sz w:val="26"/>
              </w:rPr>
              <w:t xml:space="preserve"> (реестровый номер 46:29-6.151, учетный номер 46.29.2.153).</w:t>
            </w:r>
          </w:p>
          <w:p w14:paraId="28000000">
            <w:pPr>
              <w:ind w:firstLine="567" w:left="0"/>
              <w:jc w:val="both"/>
              <w:rPr>
                <w:rFonts w:ascii="PT Astra Serif" w:hAnsi="PT Astra Serif"/>
                <w:sz w:val="26"/>
                <w:highlight w:val="white"/>
              </w:rPr>
            </w:pPr>
            <w:r>
              <w:rPr>
                <w:rFonts w:ascii="PT Astra Serif" w:hAnsi="PT Astra Serif"/>
                <w:sz w:val="26"/>
                <w:highlight w:val="white"/>
              </w:rPr>
              <w:t>2. Земельный участок попадает в санитарный разрыв от железной дороги и санитарно-защитную зону от объектов производственной инфраструктуры.</w:t>
            </w:r>
          </w:p>
          <w:p w14:paraId="29000000">
            <w:pPr>
              <w:ind w:firstLine="567" w:left="0"/>
              <w:jc w:val="both"/>
              <w:rPr>
                <w:rFonts w:ascii="PT Astra Serif" w:hAnsi="PT Astra Serif"/>
                <w:sz w:val="26"/>
              </w:rPr>
            </w:pPr>
            <w:r>
              <w:rPr>
                <w:rFonts w:ascii="PT Astra Serif" w:hAnsi="PT Astra Serif"/>
                <w:sz w:val="26"/>
              </w:rPr>
              <w:t xml:space="preserve">3. В границах земельного участка расположен объект недвижимости с кадастровым номером 46:29:000000:4041 - </w:t>
            </w:r>
            <w:r>
              <w:rPr>
                <w:rFonts w:ascii="PT Astra Serif" w:hAnsi="PT Astra Serif"/>
                <w:sz w:val="26"/>
                <w:highlight w:val="white"/>
              </w:rPr>
              <w:t>сеть канализации по адресу: г. Курск, от ул. 1-я Степная до проспекта Ленинского Комсомола</w:t>
            </w:r>
            <w:r>
              <w:rPr>
                <w:rFonts w:ascii="PT Astra Serif" w:hAnsi="PT Astra Serif"/>
                <w:sz w:val="26"/>
              </w:rPr>
              <w:t xml:space="preserve">.  </w:t>
            </w:r>
          </w:p>
          <w:p w14:paraId="2A000000">
            <w:pPr>
              <w:ind w:firstLine="567" w:left="0"/>
              <w:jc w:val="both"/>
              <w:rPr>
                <w:rFonts w:ascii="PT Astra Serif" w:hAnsi="PT Astra Serif"/>
                <w:sz w:val="26"/>
              </w:rPr>
            </w:pPr>
            <w:r>
              <w:rPr>
                <w:rFonts w:ascii="PT Astra Serif" w:hAnsi="PT Astra Serif"/>
                <w:sz w:val="26"/>
              </w:rPr>
              <w:t>4.</w:t>
            </w:r>
            <w:r>
              <w:rPr>
                <w:rFonts w:ascii="PT Astra Serif" w:hAnsi="PT Astra Serif"/>
                <w:b w:val="1"/>
                <w:sz w:val="26"/>
              </w:rPr>
              <w:t xml:space="preserve"> </w:t>
            </w:r>
            <w:r>
              <w:rPr>
                <w:rFonts w:ascii="PT Astra Serif" w:hAnsi="PT Astra Serif"/>
                <w:sz w:val="26"/>
              </w:rPr>
              <w:t>На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 а также объекты, обладающие признаками объектов культурного наследия.</w:t>
            </w:r>
          </w:p>
          <w:p w14:paraId="2B000000">
            <w:pPr>
              <w:ind w:firstLine="567" w:left="0"/>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14:paraId="2C000000">
            <w:pPr>
              <w:ind w:firstLine="567" w:left="0"/>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2D000000">
            <w:pPr>
              <w:ind w:firstLine="567" w:left="0"/>
              <w:jc w:val="both"/>
              <w:rPr>
                <w:rFonts w:ascii="PT Astra Serif" w:hAnsi="PT Astra Serif"/>
                <w:sz w:val="26"/>
              </w:rPr>
            </w:pPr>
            <w:r>
              <w:rPr>
                <w:rFonts w:ascii="PT Astra Serif" w:hAnsi="PT Astra Serif"/>
                <w:sz w:val="26"/>
              </w:rPr>
              <w:t xml:space="preserve">Учитывая изложенное, в случае проведения земляных, строительных, хозяйственных и иных работ, Заказчик работ, в соответствии со </w:t>
            </w:r>
            <w:r>
              <w:rPr>
                <w:rFonts w:ascii="PT Astra Serif" w:hAnsi="PT Astra Serif"/>
                <w:sz w:val="26"/>
              </w:rPr>
              <w:t>ст.ст</w:t>
            </w:r>
            <w:r>
              <w:rPr>
                <w:rFonts w:ascii="PT Astra Serif" w:hAnsi="PT Astra Serif"/>
                <w:sz w:val="26"/>
              </w:rPr>
              <w:t>.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2E000000">
            <w:pPr>
              <w:ind w:firstLine="567" w:lef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2F000000">
            <w:pPr>
              <w:ind w:firstLine="567" w:lef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30000000">
            <w:pPr>
              <w:ind w:firstLine="567" w:left="0"/>
              <w:jc w:val="both"/>
              <w:rPr>
                <w:rFonts w:ascii="PT Astra Serif" w:hAnsi="PT Astra Serif"/>
                <w:sz w:val="26"/>
              </w:rPr>
            </w:pPr>
            <w:r>
              <w:rPr>
                <w:rFonts w:ascii="PT Astra Serif" w:hAnsi="PT Astra Serif"/>
                <w:sz w:val="26"/>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w:t>
            </w:r>
            <w:r>
              <w:rPr>
                <w:rFonts w:ascii="PT Astra Serif" w:hAnsi="PT Astra Serif"/>
                <w:sz w:val="26"/>
              </w:rPr>
              <w:t>наследия решения о включении данных объектов в перечень выявленных объектов культурного наследия:</w:t>
            </w:r>
          </w:p>
          <w:p w14:paraId="31000000">
            <w:pPr>
              <w:ind w:firstLine="567" w:lef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32000000">
            <w:pPr>
              <w:ind w:firstLine="567" w:left="0"/>
              <w:jc w:val="both"/>
              <w:rPr>
                <w:rFonts w:ascii="PT Astra Serif" w:hAnsi="PT Astra Serif"/>
                <w:sz w:val="26"/>
              </w:rPr>
            </w:pPr>
            <w:r>
              <w:rPr>
                <w:rFonts w:ascii="PT Astra Serif" w:hAnsi="PT Astra Serif"/>
                <w:sz w:val="26"/>
              </w:rPr>
              <w:t xml:space="preserve">-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w:t>
            </w:r>
            <w:r>
              <w:rPr>
                <w:rFonts w:ascii="PT Astra Serif" w:hAnsi="PT Astra Serif"/>
                <w:sz w:val="26"/>
              </w:rPr>
              <w:t>в  Управление</w:t>
            </w:r>
            <w:r>
              <w:rPr>
                <w:rFonts w:ascii="PT Astra Serif" w:hAnsi="PT Astra Serif"/>
                <w:sz w:val="26"/>
              </w:rPr>
              <w:t xml:space="preserve"> Администрации Курской области по охране объектов культурного наследия на согласование;</w:t>
            </w:r>
          </w:p>
          <w:p w14:paraId="33000000">
            <w:pPr>
              <w:ind w:firstLine="567" w:lef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34000000">
            <w:pPr>
              <w:ind w:firstLine="567" w:lef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35000000">
            <w:pPr>
              <w:ind w:firstLine="567" w:left="0"/>
              <w:jc w:val="both"/>
              <w:rPr>
                <w:rFonts w:ascii="PT Astra Serif" w:hAnsi="PT Astra Serif"/>
                <w:sz w:val="26"/>
              </w:rPr>
            </w:pPr>
            <w:r>
              <w:rPr>
                <w:rFonts w:ascii="PT Astra Serif" w:hAnsi="PT Astra Serif"/>
                <w:sz w:val="26"/>
              </w:rPr>
              <w:t xml:space="preserve">- категория объекта капитального строительства – объект площадью                      от 1500 </w:t>
            </w:r>
            <w:r>
              <w:rPr>
                <w:rFonts w:ascii="PT Astra Serif" w:hAnsi="PT Astra Serif"/>
                <w:sz w:val="26"/>
              </w:rPr>
              <w:t>кв.м</w:t>
            </w:r>
            <w:r>
              <w:rPr>
                <w:rFonts w:ascii="PT Astra Serif" w:hAnsi="PT Astra Serif"/>
                <w:sz w:val="26"/>
              </w:rPr>
              <w:t xml:space="preserve">. до 5 000 </w:t>
            </w:r>
            <w:r>
              <w:rPr>
                <w:rFonts w:ascii="PT Astra Serif" w:hAnsi="PT Astra Serif"/>
                <w:sz w:val="26"/>
              </w:rPr>
              <w:t>кв.м</w:t>
            </w:r>
            <w:r>
              <w:rPr>
                <w:rFonts w:ascii="PT Astra Serif" w:hAnsi="PT Astra Serif"/>
                <w:sz w:val="26"/>
              </w:rPr>
              <w:t>.;</w:t>
            </w:r>
          </w:p>
          <w:p w14:paraId="36000000">
            <w:pPr>
              <w:ind w:firstLine="425" w:lef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37000000">
            <w:pPr>
              <w:ind w:firstLine="425" w:left="0"/>
              <w:jc w:val="both"/>
              <w:rPr>
                <w:rFonts w:ascii="PT Astra Serif" w:hAnsi="PT Astra Serif"/>
                <w:sz w:val="26"/>
              </w:rPr>
            </w:pPr>
            <w:r>
              <w:rPr>
                <w:rFonts w:ascii="PT Astra Serif" w:hAnsi="PT Astra Serif"/>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38000000">
            <w:pPr>
              <w:numPr>
                <w:ilvl w:val="0"/>
                <w:numId w:val="1"/>
              </w:numPr>
              <w:ind w:firstLine="425" w:left="0"/>
              <w:jc w:val="both"/>
              <w:rPr>
                <w:rFonts w:ascii="PT Astra Serif" w:hAnsi="PT Astra Serif"/>
                <w:sz w:val="26"/>
              </w:rPr>
            </w:pPr>
            <w:r>
              <w:rPr>
                <w:rFonts w:ascii="PT Astra Serif" w:hAnsi="PT Astra Serif"/>
                <w:sz w:val="26"/>
              </w:rPr>
              <w:t>предельные максимальные и (или) минимальные размеры земельных участков; максимальные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устанавливается;</w:t>
            </w:r>
          </w:p>
          <w:p w14:paraId="39000000">
            <w:pPr>
              <w:numPr>
                <w:ilvl w:val="0"/>
                <w:numId w:val="2"/>
              </w:numPr>
              <w:ind w:firstLine="567" w:left="0"/>
              <w:jc w:val="both"/>
              <w:rPr>
                <w:rFonts w:ascii="PT Astra Serif" w:hAnsi="PT Astra Serif"/>
                <w:sz w:val="26"/>
              </w:rPr>
            </w:pPr>
            <w:r>
              <w:rPr>
                <w:rFonts w:ascii="PT Astra Serif" w:hAnsi="PT Astra Serif"/>
                <w:sz w:val="26"/>
              </w:rPr>
              <w:t xml:space="preserve">минимальное количество </w:t>
            </w:r>
            <w:r>
              <w:rPr>
                <w:rFonts w:ascii="PT Astra Serif" w:hAnsi="PT Astra Serif"/>
                <w:sz w:val="26"/>
              </w:rPr>
              <w:t>машино</w:t>
            </w:r>
            <w:r>
              <w:rPr>
                <w:rFonts w:ascii="PT Astra Serif" w:hAnsi="PT Astra Serif"/>
                <w:sz w:val="26"/>
              </w:rPr>
              <w:t xml:space="preserve">-мест для хранения индивидуального автотранспорта на территории земельных участков – на 100 работающих – 7 </w:t>
            </w:r>
            <w:r>
              <w:rPr>
                <w:rFonts w:ascii="PT Astra Serif" w:hAnsi="PT Astra Serif"/>
                <w:sz w:val="26"/>
              </w:rPr>
              <w:t>машино</w:t>
            </w:r>
            <w:r>
              <w:rPr>
                <w:rFonts w:ascii="PT Astra Serif" w:hAnsi="PT Astra Serif"/>
                <w:sz w:val="26"/>
              </w:rPr>
              <w:t>/мест;</w:t>
            </w:r>
          </w:p>
          <w:p w14:paraId="3A000000">
            <w:pPr>
              <w:numPr>
                <w:ilvl w:val="0"/>
                <w:numId w:val="2"/>
              </w:numPr>
              <w:ind w:firstLine="567" w:lef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3B000000">
            <w:pPr>
              <w:ind w:firstLine="567" w:lef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3C000000">
            <w:pPr>
              <w:ind w:firstLine="567" w:left="0"/>
              <w:jc w:val="both"/>
              <w:rPr>
                <w:rFonts w:ascii="PT Astra Serif" w:hAnsi="PT Astra Serif"/>
                <w:sz w:val="26"/>
              </w:rPr>
            </w:pPr>
            <w:r>
              <w:rPr>
                <w:rFonts w:ascii="PT Astra Serif" w:hAnsi="PT Astra Serif"/>
                <w:b w:val="1"/>
                <w:i w:val="1"/>
                <w:sz w:val="26"/>
                <w:u w:val="single"/>
              </w:rPr>
              <w:t>Водоснабжение, водоотведение:</w:t>
            </w:r>
          </w:p>
          <w:p w14:paraId="3D000000">
            <w:pPr>
              <w:ind w:firstLine="567" w:left="0"/>
              <w:jc w:val="both"/>
              <w:rPr>
                <w:rFonts w:ascii="PT Astra Serif" w:hAnsi="PT Astra Serif"/>
                <w:sz w:val="26"/>
              </w:rPr>
            </w:pPr>
            <w:r>
              <w:rPr>
                <w:rFonts w:ascii="PT Astra Serif" w:hAnsi="PT Astra Serif"/>
                <w:b w:val="1"/>
                <w:sz w:val="26"/>
              </w:rPr>
              <w:t>МУП «</w:t>
            </w:r>
            <w:r>
              <w:rPr>
                <w:rFonts w:ascii="PT Astra Serif" w:hAnsi="PT Astra Serif"/>
                <w:b w:val="1"/>
                <w:sz w:val="26"/>
              </w:rPr>
              <w:t>Курскводоканал</w:t>
            </w:r>
            <w:r>
              <w:rPr>
                <w:rFonts w:ascii="PT Astra Serif" w:hAnsi="PT Astra Serif"/>
                <w:b w:val="1"/>
                <w:sz w:val="26"/>
              </w:rPr>
              <w:t xml:space="preserve">» </w:t>
            </w:r>
            <w:r>
              <w:rPr>
                <w:rFonts w:ascii="PT Astra Serif" w:hAnsi="PT Astra Serif"/>
                <w:sz w:val="26"/>
              </w:rPr>
              <w:t>сообщает, что сети водопровода и канализации в районе земельного участка отсутствуют.</w:t>
            </w:r>
          </w:p>
          <w:p w14:paraId="3E000000">
            <w:pPr>
              <w:ind w:firstLine="567" w:left="0"/>
              <w:jc w:val="both"/>
              <w:rPr>
                <w:rFonts w:ascii="PT Astra Serif" w:hAnsi="PT Astra Serif"/>
                <w:strike w:val="1"/>
                <w:sz w:val="26"/>
              </w:rPr>
            </w:pPr>
            <w:r>
              <w:rPr>
                <w:rFonts w:ascii="PT Astra Serif" w:hAnsi="PT Astra Serif"/>
                <w:sz w:val="26"/>
              </w:rPr>
              <w:t>Тарифы на подключение (технологическое присоединение) к системе водоснабжения – 29 462,08 руб./м</w:t>
            </w:r>
            <w:r>
              <w:rPr>
                <w:rFonts w:ascii="PT Astra Serif" w:hAnsi="PT Astra Serif"/>
                <w:sz w:val="26"/>
                <w:vertAlign w:val="superscript"/>
              </w:rPr>
              <w:t>3</w:t>
            </w:r>
            <w:r>
              <w:rPr>
                <w:rFonts w:ascii="PT Astra Serif" w:hAnsi="PT Astra Serif"/>
                <w:sz w:val="26"/>
              </w:rPr>
              <w:t>/</w:t>
            </w:r>
            <w:r>
              <w:rPr>
                <w:rFonts w:ascii="PT Astra Serif" w:hAnsi="PT Astra Serif"/>
                <w:sz w:val="26"/>
              </w:rPr>
              <w:t>сут</w:t>
            </w:r>
            <w:r>
              <w:rPr>
                <w:rFonts w:ascii="PT Astra Serif" w:hAnsi="PT Astra Serif"/>
                <w:sz w:val="26"/>
              </w:rPr>
              <w:t>.;</w:t>
            </w:r>
            <w:r>
              <w:rPr>
                <w:rFonts w:ascii="PT Astra Serif" w:hAnsi="PT Astra Serif"/>
                <w:sz w:val="26"/>
              </w:rPr>
              <w:t xml:space="preserve"> тариф за протяженность сетей </w:t>
            </w:r>
            <w:r>
              <w:rPr>
                <w:rFonts w:ascii="PT Astra Serif" w:hAnsi="PT Astra Serif"/>
                <w:sz w:val="26"/>
              </w:rPr>
              <w:t>водоснабжения: d100-150мм включительно – 4 626,04 тыс. руб./км, d150-200 мм включительно – 5 276,75 тыс. руб./км, d200-250 включительно – 7 541,90 тыс. руб./км, d250мм и более – 9 150,73 тыс. руб./км. Тариф за подключение (технологическое присоединение) к системе водоотведения – 32 277,14 руб./м</w:t>
            </w:r>
            <w:r>
              <w:rPr>
                <w:rFonts w:ascii="PT Astra Serif" w:hAnsi="PT Astra Serif"/>
                <w:sz w:val="26"/>
                <w:vertAlign w:val="superscript"/>
              </w:rPr>
              <w:t>3</w:t>
            </w:r>
            <w:r>
              <w:rPr>
                <w:rFonts w:ascii="PT Astra Serif" w:hAnsi="PT Astra Serif"/>
                <w:sz w:val="26"/>
              </w:rPr>
              <w:t>/</w:t>
            </w:r>
            <w:r>
              <w:rPr>
                <w:rFonts w:ascii="PT Astra Serif" w:hAnsi="PT Astra Serif"/>
                <w:sz w:val="26"/>
              </w:rPr>
              <w:t>сут</w:t>
            </w:r>
            <w:r>
              <w:rPr>
                <w:rFonts w:ascii="PT Astra Serif" w:hAnsi="PT Astra Serif"/>
                <w:sz w:val="26"/>
              </w:rPr>
              <w:t>; тариф за протяженность сетей водоотведения: d150-200 мм включительно – 5 214,06 тыс./руб./км, d250 мм и более – 6 750,78 тыс. руб./км (все тарифы указаны без НДС).</w:t>
            </w:r>
          </w:p>
          <w:p w14:paraId="3F000000">
            <w:pPr>
              <w:ind w:firstLine="567" w:left="0"/>
              <w:jc w:val="both"/>
              <w:rPr>
                <w:rFonts w:ascii="PT Astra Serif" w:hAnsi="PT Astra Serif"/>
                <w:sz w:val="26"/>
              </w:rPr>
            </w:pPr>
            <w:r>
              <w:rPr>
                <w:rFonts w:ascii="PT Astra Serif" w:hAnsi="PT Astra Serif"/>
                <w:b w:val="1"/>
                <w:i w:val="1"/>
                <w:sz w:val="26"/>
                <w:u w:val="single"/>
              </w:rPr>
              <w:t>Электроснабжение:</w:t>
            </w:r>
          </w:p>
          <w:p w14:paraId="40000000">
            <w:pPr>
              <w:ind w:firstLine="567" w:lef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 наличии технической возможности технологического присоединения к электрическим сетям проектируемого объекта на земельном участке.</w:t>
            </w:r>
          </w:p>
          <w:p w14:paraId="41000000">
            <w:pPr>
              <w:ind w:firstLine="567" w:left="0"/>
              <w:jc w:val="both"/>
              <w:rPr>
                <w:rFonts w:ascii="PT Astra Serif" w:hAnsi="PT Astra Serif"/>
                <w:sz w:val="26"/>
              </w:rPr>
            </w:pPr>
            <w:r>
              <w:rPr>
                <w:rFonts w:ascii="PT Astra Serif" w:hAnsi="PT Astra Serif"/>
                <w:sz w:val="26"/>
              </w:rPr>
              <w:t xml:space="preserve">В соответствии с Правилами технологического присоединения </w:t>
            </w:r>
            <w:r>
              <w:rPr>
                <w:rFonts w:ascii="PT Astra Serif" w:hAnsi="PT Astra Serif"/>
                <w:sz w:val="26"/>
              </w:rPr>
              <w:t>энергопринимающих</w:t>
            </w:r>
            <w:r>
              <w:rPr>
                <w:rFonts w:ascii="PT Astra Serif" w:hAnsi="PT Astra Serif"/>
                <w:sz w:val="26"/>
              </w:rPr>
              <w:t xml:space="preserve"> устройств потребителей электрической энергии, утвержденных постановлением Правительства РФ от 27.12.2004 г. №861:</w:t>
            </w:r>
          </w:p>
          <w:p w14:paraId="42000000">
            <w:pPr>
              <w:ind w:firstLine="567" w:left="0"/>
              <w:jc w:val="both"/>
              <w:rPr>
                <w:rFonts w:ascii="PT Astra Serif" w:hAnsi="PT Astra Serif"/>
                <w:sz w:val="26"/>
              </w:rPr>
            </w:pPr>
            <w:r>
              <w:rPr>
                <w:rFonts w:ascii="PT Astra Serif" w:hAnsi="PT Astra Serif"/>
                <w:sz w:val="26"/>
              </w:rPr>
              <w:t>- срок осуществления мероприятий по технологическому присоединению, который исчисляется со дня заключения договора аренды об осуществлении технологического присоединения и составляет от 4 месяцев до 2 лет;</w:t>
            </w:r>
          </w:p>
          <w:p w14:paraId="43000000">
            <w:pPr>
              <w:ind w:firstLine="567" w:left="0"/>
              <w:jc w:val="both"/>
              <w:rPr>
                <w:rFonts w:ascii="PT Astra Serif" w:hAnsi="PT Astra Serif"/>
                <w:sz w:val="26"/>
              </w:rPr>
            </w:pPr>
            <w:r>
              <w:rPr>
                <w:rFonts w:ascii="PT Astra Serif" w:hAnsi="PT Astra Serif"/>
                <w:sz w:val="26"/>
              </w:rPr>
              <w:t>- срок действия технических условий не может составлять менее 2 лет и более 5 лет.</w:t>
            </w:r>
          </w:p>
          <w:p w14:paraId="44000000">
            <w:pPr>
              <w:ind w:firstLine="567" w:left="0"/>
              <w:jc w:val="both"/>
              <w:rPr>
                <w:rFonts w:ascii="PT Astra Serif" w:hAnsi="PT Astra Serif"/>
                <w:sz w:val="26"/>
              </w:rPr>
            </w:pPr>
            <w:r>
              <w:rPr>
                <w:rFonts w:ascii="PT Astra Serif" w:hAnsi="PT Astra Serif"/>
                <w:sz w:val="26"/>
              </w:rPr>
              <w:t xml:space="preserve">Указать максимальную нагрузку и предельную свободную мощность существующих сетей на данный момент не представляется возможным, в связи с отсутствуем информации об уровне напряжения, к которому планируется осуществить технологическое присоединение </w:t>
            </w:r>
            <w:r>
              <w:rPr>
                <w:rFonts w:ascii="PT Astra Serif" w:hAnsi="PT Astra Serif"/>
                <w:sz w:val="26"/>
              </w:rPr>
              <w:t>энергопринимающих</w:t>
            </w:r>
            <w:r>
              <w:rPr>
                <w:rFonts w:ascii="PT Astra Serif" w:hAnsi="PT Astra Serif"/>
                <w:sz w:val="26"/>
              </w:rPr>
              <w:t xml:space="preserve"> устройств потребителей электрической энергии.</w:t>
            </w:r>
          </w:p>
          <w:p w14:paraId="45000000">
            <w:pPr>
              <w:ind w:firstLine="567" w:left="0"/>
              <w:jc w:val="both"/>
              <w:rPr>
                <w:rFonts w:ascii="PT Astra Serif" w:hAnsi="PT Astra Serif"/>
                <w:sz w:val="26"/>
              </w:rPr>
            </w:pPr>
            <w:r>
              <w:rPr>
                <w:rFonts w:ascii="PT Astra Serif" w:hAnsi="PT Astra Serif"/>
                <w:sz w:val="26"/>
              </w:rPr>
              <w:t>Размер платы за технологическое присоединение к электрическим сетям АО «Курские электрические сети» определяется в соответствии с постановлениями комитета по тарифам и ценам Курской области от 25.12.2020 №79 или от 22.12.2017 №107.</w:t>
            </w:r>
          </w:p>
          <w:p w14:paraId="46000000">
            <w:pPr>
              <w:ind w:firstLine="567" w:lef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47000000">
            <w:pPr>
              <w:ind w:firstLine="567" w:left="0"/>
              <w:jc w:val="both"/>
              <w:rPr>
                <w:rFonts w:ascii="PT Astra Serif" w:hAnsi="PT Astra Serif"/>
                <w:sz w:val="26"/>
              </w:rPr>
            </w:pPr>
            <w:r>
              <w:rPr>
                <w:rFonts w:ascii="PT Astra Serif" w:hAnsi="PT Astra Serif"/>
                <w:sz w:val="26"/>
              </w:rPr>
              <w:t xml:space="preserve">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w:t>
            </w:r>
            <w:r>
              <w:rPr>
                <w:rFonts w:ascii="PT Astra Serif" w:hAnsi="PT Astra Serif"/>
                <w:sz w:val="26"/>
              </w:rPr>
              <w:t>энергопринимающих</w:t>
            </w:r>
            <w:r>
              <w:rPr>
                <w:rFonts w:ascii="PT Astra Serif" w:hAnsi="PT Astra Serif"/>
                <w:sz w:val="26"/>
              </w:rPr>
              <w:t xml:space="preserve">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14:paraId="48000000">
            <w:pPr>
              <w:ind w:firstLine="567" w:left="0"/>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14:paraId="49000000">
            <w:pPr>
              <w:ind w:firstLine="567" w:left="0"/>
              <w:jc w:val="both"/>
              <w:rPr>
                <w:rFonts w:ascii="PT Astra Serif" w:hAnsi="PT Astra Serif"/>
                <w:b w:val="1"/>
                <w:i w:val="1"/>
                <w:sz w:val="26"/>
                <w:u w:val="single"/>
              </w:rPr>
            </w:pPr>
            <w:r>
              <w:rPr>
                <w:rFonts w:ascii="PT Astra Serif" w:hAnsi="PT Astra Serif"/>
                <w:b w:val="1"/>
                <w:i w:val="1"/>
                <w:sz w:val="26"/>
                <w:u w:val="single"/>
              </w:rPr>
              <w:t>Теплоснабжение:</w:t>
            </w:r>
          </w:p>
          <w:p w14:paraId="4A000000">
            <w:pPr>
              <w:ind w:firstLine="567" w:left="0"/>
              <w:jc w:val="both"/>
              <w:rPr>
                <w:rFonts w:ascii="PT Astra Serif" w:hAnsi="PT Astra Serif"/>
                <w:sz w:val="26"/>
              </w:rPr>
            </w:pPr>
            <w:r>
              <w:rPr>
                <w:rFonts w:ascii="PT Astra Serif" w:hAnsi="PT Astra Serif"/>
                <w:b w:val="1"/>
                <w:sz w:val="26"/>
              </w:rPr>
              <w:t>Филиал ПАО «</w:t>
            </w:r>
            <w:r>
              <w:rPr>
                <w:rFonts w:ascii="PT Astra Serif" w:hAnsi="PT Astra Serif"/>
                <w:b w:val="1"/>
                <w:sz w:val="26"/>
              </w:rPr>
              <w:t>Квадра</w:t>
            </w:r>
            <w:r>
              <w:rPr>
                <w:rFonts w:ascii="PT Astra Serif" w:hAnsi="PT Astra Serif"/>
                <w:b w:val="1"/>
                <w:sz w:val="26"/>
              </w:rPr>
              <w:t xml:space="preserve">» - «Курская генерация» </w:t>
            </w:r>
            <w:r>
              <w:rPr>
                <w:rFonts w:ascii="PT Astra Serif" w:hAnsi="PT Astra Serif"/>
                <w:sz w:val="26"/>
              </w:rPr>
              <w:t>сообщает:</w:t>
            </w:r>
          </w:p>
          <w:p w14:paraId="4B000000">
            <w:pPr>
              <w:ind w:firstLine="567" w:left="0"/>
              <w:jc w:val="both"/>
              <w:rPr>
                <w:rFonts w:ascii="PT Astra Serif" w:hAnsi="PT Astra Serif"/>
                <w:sz w:val="26"/>
              </w:rPr>
            </w:pPr>
            <w:r>
              <w:rPr>
                <w:rFonts w:ascii="PT Astra Serif" w:hAnsi="PT Astra Serif"/>
                <w:sz w:val="26"/>
              </w:rPr>
              <w:t xml:space="preserve">1. Технические условия на присоединение к тепловым сетям действительны до </w:t>
            </w:r>
            <w:r>
              <w:rPr>
                <w:rFonts w:ascii="PT Astra Serif" w:hAnsi="PT Astra Serif"/>
                <w:sz w:val="26"/>
              </w:rPr>
              <w:t>30.07.2024.</w:t>
            </w:r>
          </w:p>
          <w:p w14:paraId="4C000000">
            <w:pPr>
              <w:ind w:firstLine="567" w:left="0"/>
              <w:jc w:val="both"/>
              <w:rPr>
                <w:rFonts w:ascii="PT Astra Serif" w:hAnsi="PT Astra Serif"/>
                <w:sz w:val="26"/>
              </w:rPr>
            </w:pPr>
            <w:r>
              <w:rPr>
                <w:rFonts w:ascii="PT Astra Serif" w:hAnsi="PT Astra Serif"/>
                <w:sz w:val="26"/>
              </w:rPr>
              <w:t xml:space="preserve">2. Источник </w:t>
            </w:r>
            <w:r>
              <w:rPr>
                <w:rFonts w:ascii="PT Astra Serif" w:hAnsi="PT Astra Serif"/>
                <w:sz w:val="26"/>
              </w:rPr>
              <w:t>теплоснабжения  -</w:t>
            </w:r>
            <w:r>
              <w:rPr>
                <w:rFonts w:ascii="PT Astra Serif" w:hAnsi="PT Astra Serif"/>
                <w:sz w:val="26"/>
              </w:rPr>
              <w:t xml:space="preserve"> Курская ТЭЦ-1.</w:t>
            </w:r>
          </w:p>
          <w:p w14:paraId="4D000000">
            <w:pPr>
              <w:ind w:firstLine="567" w:left="0"/>
              <w:jc w:val="both"/>
              <w:rPr>
                <w:rFonts w:ascii="PT Astra Serif" w:hAnsi="PT Astra Serif"/>
                <w:sz w:val="26"/>
              </w:rPr>
            </w:pPr>
            <w:r>
              <w:rPr>
                <w:rFonts w:ascii="PT Astra Serif" w:hAnsi="PT Astra Serif"/>
                <w:sz w:val="26"/>
              </w:rPr>
              <w:t>3. Максимальная нагрузка в точке присоединения ТК-1 m/м «</w:t>
            </w:r>
            <w:r>
              <w:rPr>
                <w:rFonts w:ascii="PT Astra Serif" w:hAnsi="PT Astra Serif"/>
                <w:sz w:val="26"/>
              </w:rPr>
              <w:t>Капрон»–</w:t>
            </w:r>
            <w:r>
              <w:rPr>
                <w:rFonts w:ascii="PT Astra Serif" w:hAnsi="PT Astra Serif"/>
                <w:sz w:val="26"/>
              </w:rPr>
              <w:t xml:space="preserve">                   5,0 Гкал/час.</w:t>
            </w:r>
          </w:p>
          <w:p w14:paraId="4E000000">
            <w:pPr>
              <w:ind w:firstLine="567" w:left="0"/>
              <w:jc w:val="both"/>
              <w:rPr>
                <w:rFonts w:ascii="PT Astra Serif" w:hAnsi="PT Astra Serif"/>
                <w:sz w:val="26"/>
              </w:rPr>
            </w:pPr>
            <w:r>
              <w:rPr>
                <w:rFonts w:ascii="PT Astra Serif" w:hAnsi="PT Astra Serif"/>
                <w:sz w:val="26"/>
              </w:rPr>
              <w:t>4. В соответствии с постановлением Правительства РФ от 05.07.2018 №787 заказчику необходимо подать заявку на подключение, определить требуемую нагрузку и получить конкретные условия подключения объекта к системе теплоснабжения.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w:t>
            </w:r>
          </w:p>
          <w:p w14:paraId="4F000000">
            <w:pPr>
              <w:ind w:firstLine="567" w:left="0"/>
              <w:jc w:val="both"/>
              <w:rPr>
                <w:rFonts w:ascii="PT Astra Serif" w:hAnsi="PT Astra Serif"/>
                <w:sz w:val="26"/>
              </w:rPr>
            </w:pPr>
            <w:r>
              <w:rPr>
                <w:rFonts w:ascii="PT Astra Serif" w:hAnsi="PT Astra Serif"/>
                <w:sz w:val="26"/>
              </w:rPr>
              <w:t xml:space="preserve">5. Срок подключения определяется в соответствии с п. 42 Постановления Правительства РФ от 05.07.2018 №787. </w:t>
            </w:r>
          </w:p>
          <w:p w14:paraId="50000000">
            <w:pPr>
              <w:ind w:firstLine="567" w:left="0"/>
              <w:jc w:val="both"/>
              <w:rPr>
                <w:rFonts w:ascii="PT Astra Serif" w:hAnsi="PT Astra Serif"/>
                <w:sz w:val="26"/>
              </w:rPr>
            </w:pPr>
            <w:r>
              <w:rPr>
                <w:rFonts w:ascii="PT Astra Serif" w:hAnsi="PT Astra Serif"/>
                <w:sz w:val="26"/>
              </w:rPr>
              <w:t>6. Плата за подключение устанавливается в индивидуальном порядке.</w:t>
            </w:r>
          </w:p>
          <w:p w14:paraId="51000000">
            <w:pPr>
              <w:ind w:firstLine="567" w:left="0"/>
              <w:jc w:val="both"/>
              <w:rPr>
                <w:rFonts w:ascii="PT Astra Serif" w:hAnsi="PT Astra Serif"/>
                <w:sz w:val="26"/>
              </w:rPr>
            </w:pPr>
            <w:r>
              <w:rPr>
                <w:rFonts w:ascii="PT Astra Serif" w:hAnsi="PT Astra Serif"/>
                <w:b w:val="1"/>
                <w:i w:val="1"/>
                <w:sz w:val="26"/>
                <w:u w:val="single"/>
              </w:rPr>
              <w:t>Газоснабжение:</w:t>
            </w:r>
          </w:p>
          <w:p w14:paraId="52000000">
            <w:pPr>
              <w:ind w:firstLine="567" w:lef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53000000">
            <w:pPr>
              <w:ind w:firstLine="567" w:left="0"/>
              <w:jc w:val="both"/>
              <w:rPr>
                <w:rFonts w:ascii="PT Astra Serif" w:hAnsi="PT Astra Serif"/>
                <w:sz w:val="26"/>
              </w:rPr>
            </w:pPr>
            <w:r>
              <w:rPr>
                <w:rFonts w:ascii="PT Astra Serif" w:hAnsi="PT Astra Serif"/>
                <w:sz w:val="26"/>
              </w:rPr>
              <w:t xml:space="preserve">Предельная свободная мощность существующих сетей газораспределения –        40 </w:t>
            </w:r>
            <w:r>
              <w:rPr>
                <w:rFonts w:ascii="PT Astra Serif" w:hAnsi="PT Astra Serif"/>
                <w:sz w:val="26"/>
              </w:rPr>
              <w:t>куб.м</w:t>
            </w:r>
            <w:r>
              <w:rPr>
                <w:rFonts w:ascii="PT Astra Serif" w:hAnsi="PT Astra Serif"/>
                <w:sz w:val="26"/>
              </w:rPr>
              <w:t>./час.</w:t>
            </w:r>
          </w:p>
          <w:p w14:paraId="54000000">
            <w:pPr>
              <w:ind w:firstLine="567" w:left="0"/>
              <w:jc w:val="both"/>
              <w:rPr>
                <w:rFonts w:ascii="PT Astra Serif" w:hAnsi="PT Astra Serif"/>
                <w:sz w:val="26"/>
              </w:rPr>
            </w:pPr>
            <w:r>
              <w:rPr>
                <w:rFonts w:ascii="PT Astra Serif" w:hAnsi="PT Astra Serif"/>
                <w:sz w:val="26"/>
              </w:rPr>
              <w:t xml:space="preserve">Максимальная нагрузка определяется после предоставления </w:t>
            </w:r>
            <w:r>
              <w:rPr>
                <w:rFonts w:ascii="PT Astra Serif" w:hAnsi="PT Astra Serif"/>
                <w:sz w:val="26"/>
              </w:rPr>
              <w:t>расчета</w:t>
            </w:r>
            <w:r>
              <w:rPr>
                <w:rFonts w:ascii="PT Astra Serif" w:hAnsi="PT Astra Serif"/>
                <w:sz w:val="26"/>
              </w:rPr>
              <w:t xml:space="preserve">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14:paraId="55000000">
            <w:pPr>
              <w:ind w:firstLine="567" w:left="0"/>
              <w:jc w:val="both"/>
              <w:rPr>
                <w:rFonts w:ascii="PT Astra Serif" w:hAnsi="PT Astra Serif"/>
                <w:sz w:val="26"/>
              </w:rPr>
            </w:pPr>
            <w:r>
              <w:rPr>
                <w:rFonts w:ascii="PT Astra Serif" w:hAnsi="PT Astra Serif"/>
                <w:sz w:val="26"/>
              </w:rPr>
              <w:t>Срок подключения (технологического присоединения) объекта к сетям газораспределения: согласно договору о подключении.</w:t>
            </w:r>
          </w:p>
          <w:p w14:paraId="56000000">
            <w:pPr>
              <w:ind w:firstLine="567" w:left="0"/>
              <w:jc w:val="both"/>
              <w:rPr>
                <w:rFonts w:ascii="PT Astra Serif" w:hAnsi="PT Astra Serif"/>
                <w:sz w:val="26"/>
              </w:rPr>
            </w:pPr>
            <w:r>
              <w:rPr>
                <w:rFonts w:ascii="PT Astra Serif" w:hAnsi="PT Astra Serif"/>
                <w:sz w:val="26"/>
              </w:rPr>
              <w:t>Срок действия технических условий: 3 года с момента их выдачи.</w:t>
            </w:r>
          </w:p>
          <w:p w14:paraId="57000000">
            <w:pPr>
              <w:ind w:firstLine="567" w:left="0"/>
              <w:jc w:val="both"/>
              <w:rPr>
                <w:rFonts w:ascii="PT Astra Serif" w:hAnsi="PT Astra Serif"/>
                <w:sz w:val="26"/>
              </w:rPr>
            </w:pPr>
            <w:r>
              <w:rPr>
                <w:rFonts w:ascii="PT Astra Serif" w:hAnsi="PT Astra Serif"/>
                <w:sz w:val="26"/>
              </w:rPr>
              <w:t>Плата за подключение (технологическое присоединение) установлена Постановлением Комитета по тарифам и ценам Курской области от 11.12.2020 №54 для объектов:</w:t>
            </w:r>
          </w:p>
          <w:p w14:paraId="58000000">
            <w:pPr>
              <w:ind w:firstLine="567" w:left="0"/>
              <w:jc w:val="both"/>
              <w:rPr>
                <w:rFonts w:ascii="PT Astra Serif" w:hAnsi="PT Astra Serif"/>
                <w:sz w:val="26"/>
              </w:rPr>
            </w:pPr>
            <w:r>
              <w:rPr>
                <w:rFonts w:ascii="PT Astra Serif" w:hAnsi="PT Astra Serif"/>
                <w:sz w:val="26"/>
              </w:rPr>
              <w:t xml:space="preserve">- с максимальным расходом газа, не превышающим 5 </w:t>
            </w:r>
            <w:r>
              <w:rPr>
                <w:rFonts w:ascii="PT Astra Serif" w:hAnsi="PT Astra Serif"/>
                <w:sz w:val="26"/>
              </w:rPr>
              <w:t>куб.м</w:t>
            </w:r>
            <w:r>
              <w:rPr>
                <w:rFonts w:ascii="PT Astra Serif" w:hAnsi="PT Astra Serif"/>
                <w:sz w:val="26"/>
              </w:rPr>
              <w:t>/час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28 774,15 руб. без учета НДС (34 528,98 руб. с учетом НДС);</w:t>
            </w:r>
          </w:p>
          <w:p w14:paraId="59000000">
            <w:pPr>
              <w:ind w:firstLine="567" w:left="0"/>
              <w:jc w:val="both"/>
              <w:rPr>
                <w:rFonts w:ascii="PT Astra Serif" w:hAnsi="PT Astra Serif"/>
                <w:sz w:val="26"/>
              </w:rPr>
            </w:pPr>
            <w:r>
              <w:rPr>
                <w:rFonts w:ascii="PT Astra Serif" w:hAnsi="PT Astra Serif"/>
                <w:sz w:val="26"/>
              </w:rPr>
              <w:t xml:space="preserve">- с максимальным расходом газа, не превышающим 15 </w:t>
            </w:r>
            <w:r>
              <w:rPr>
                <w:rFonts w:ascii="PT Astra Serif" w:hAnsi="PT Astra Serif"/>
                <w:sz w:val="26"/>
              </w:rPr>
              <w:t>куб.м</w:t>
            </w:r>
            <w:r>
              <w:rPr>
                <w:rFonts w:ascii="PT Astra Serif" w:hAnsi="PT Astra Serif"/>
                <w:sz w:val="26"/>
              </w:rPr>
              <w:t xml:space="preserve">./час с учетом </w:t>
            </w:r>
            <w:r>
              <w:rPr>
                <w:rFonts w:ascii="PT Astra Serif" w:hAnsi="PT Astra Serif"/>
                <w:sz w:val="26"/>
              </w:rPr>
              <w:t>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47 059,61 руб. без учета НДС (56 471,53 руб. с учетом НДС);</w:t>
            </w:r>
          </w:p>
          <w:p w14:paraId="5A000000">
            <w:pPr>
              <w:ind w:firstLine="567" w:left="0"/>
              <w:jc w:val="both"/>
              <w:rPr>
                <w:rFonts w:ascii="PT Astra Serif" w:hAnsi="PT Astra Serif"/>
                <w:sz w:val="26"/>
              </w:rPr>
            </w:pPr>
            <w:r>
              <w:rPr>
                <w:rFonts w:ascii="PT Astra Serif" w:hAnsi="PT Astra Serif"/>
                <w:sz w:val="26"/>
              </w:rPr>
              <w:t>- для случаев технологического присоединения газоиспользующего оборудования с установлением платы за технологическое присоединение по индивидуальному проекту, Постановлением Комитета по тарифам и ценам Курской области от 11.12.2020 №55 установлены стандартизированные ставки применяемые для расчета платы за технологическое присоединение и покрытие расходов ГРО.</w:t>
            </w:r>
          </w:p>
          <w:p w14:paraId="5B000000">
            <w:pPr>
              <w:ind w:firstLine="567" w:left="0"/>
              <w:jc w:val="both"/>
              <w:rPr>
                <w:rFonts w:ascii="PT Astra Serif" w:hAnsi="PT Astra Serif"/>
                <w:sz w:val="26"/>
              </w:rPr>
            </w:pPr>
            <w:r>
              <w:rPr>
                <w:rFonts w:ascii="PT Astra Serif" w:hAnsi="PT Astra Serif"/>
                <w:sz w:val="26"/>
              </w:rPr>
              <w:t>Источник газоснабжения: ГРС-1А.</w:t>
            </w:r>
          </w:p>
          <w:p w14:paraId="5C000000">
            <w:pPr>
              <w:ind w:firstLine="567" w:lef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5D000000">
            <w:pPr>
              <w:ind w:firstLine="567" w:lef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5E000000">
            <w:pPr>
              <w:ind w:firstLine="567" w:lef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280 000,00 руб. (двести восемьдесят тысяч рублей 00 копеек).</w:t>
            </w:r>
          </w:p>
          <w:p w14:paraId="5F000000">
            <w:pPr>
              <w:ind w:firstLine="567" w:lef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w:t>
            </w:r>
            <w:r>
              <w:rPr>
                <w:rFonts w:ascii="PT Astra Serif" w:hAnsi="PT Astra Serif"/>
                <w:sz w:val="26"/>
              </w:rPr>
              <w:t>–</w:t>
            </w:r>
            <w:r>
              <w:rPr>
                <w:rFonts w:ascii="PT Astra Serif" w:hAnsi="PT Astra Serif"/>
                <w:b w:val="1"/>
                <w:sz w:val="26"/>
              </w:rPr>
              <w:t xml:space="preserve">  8</w:t>
            </w:r>
            <w:r>
              <w:rPr>
                <w:rFonts w:ascii="PT Astra Serif" w:hAnsi="PT Astra Serif"/>
                <w:b w:val="1"/>
                <w:sz w:val="26"/>
              </w:rPr>
              <w:t xml:space="preserve"> 000,00 руб. (восемь тысяч рублей 00 копеек).</w:t>
            </w:r>
          </w:p>
          <w:p w14:paraId="60000000">
            <w:pPr>
              <w:ind w:firstLine="567" w:lef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280 000,00 руб. (двести восемьдесят тысяч рублей 00 копеек).</w:t>
            </w:r>
          </w:p>
          <w:p w14:paraId="61000000">
            <w:pPr>
              <w:ind w:firstLine="567" w:left="0"/>
              <w:jc w:val="both"/>
              <w:rPr>
                <w:rFonts w:ascii="PT Astra Serif" w:hAnsi="PT Astra Serif"/>
                <w:sz w:val="26"/>
              </w:rPr>
            </w:pPr>
            <w:r>
              <w:rPr>
                <w:rFonts w:ascii="PT Astra Serif" w:hAnsi="PT Astra Serif"/>
                <w:b w:val="1"/>
                <w:sz w:val="26"/>
              </w:rPr>
              <w:t>Срок аренды земельного участка – 58 (пятьдесят восемь) месяцев.</w:t>
            </w:r>
          </w:p>
          <w:p w14:paraId="62000000">
            <w:pPr>
              <w:ind w:firstLine="567" w:left="0"/>
              <w:jc w:val="both"/>
              <w:rPr>
                <w:rFonts w:ascii="PT Astra Serif" w:hAnsi="PT Astra Serif"/>
                <w:sz w:val="26"/>
              </w:rPr>
            </w:pPr>
            <w:r>
              <w:rPr>
                <w:rFonts w:ascii="PT Astra Serif" w:hAnsi="PT Astra Serif"/>
                <w:b w:val="1"/>
                <w:sz w:val="26"/>
              </w:rPr>
              <w:t>Лот №3.</w:t>
            </w:r>
          </w:p>
          <w:p w14:paraId="63000000">
            <w:pPr>
              <w:ind w:firstLine="567" w:lef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46:29:102155:25, площадью                     970 </w:t>
            </w:r>
            <w:r>
              <w:rPr>
                <w:rFonts w:ascii="PT Astra Serif" w:hAnsi="PT Astra Serif"/>
                <w:sz w:val="26"/>
              </w:rPr>
              <w:t>кв.м</w:t>
            </w:r>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w:t>
            </w:r>
            <w:r>
              <w:rPr>
                <w:rFonts w:ascii="PT Astra Serif" w:hAnsi="PT Astra Serif"/>
                <w:sz w:val="26"/>
              </w:rPr>
              <w:t>Ахтырская</w:t>
            </w:r>
            <w:r>
              <w:rPr>
                <w:rFonts w:ascii="PT Astra Serif" w:hAnsi="PT Astra Serif"/>
                <w:sz w:val="26"/>
              </w:rPr>
              <w:t xml:space="preserve">, 19, с видом разрешенного использования земельного участка – «обеспечение занятий спортом в помещениях». </w:t>
            </w:r>
          </w:p>
          <w:p w14:paraId="64000000">
            <w:pPr>
              <w:ind w:firstLine="567" w:left="0"/>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14:paraId="65000000">
            <w:pPr>
              <w:ind w:firstLine="567" w:lef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расположен в производственной функциональной зоне застройки многоэтажными жилыми домами.</w:t>
            </w:r>
          </w:p>
          <w:p w14:paraId="66000000">
            <w:pPr>
              <w:ind w:firstLine="567" w:lef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Ж-4 – для жилой застройки высокой этажности (9 этажей и более).</w:t>
            </w:r>
          </w:p>
          <w:p w14:paraId="67000000">
            <w:pPr>
              <w:ind w:firstLine="567" w:lef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68000000">
            <w:pPr>
              <w:ind w:firstLine="567" w:left="0"/>
              <w:jc w:val="both"/>
              <w:rPr>
                <w:rFonts w:ascii="PT Astra Serif" w:hAnsi="PT Astra Serif"/>
                <w:sz w:val="26"/>
              </w:rPr>
            </w:pPr>
            <w:r>
              <w:rPr>
                <w:rFonts w:ascii="PT Astra Serif" w:hAnsi="PT Astra Serif"/>
                <w:b w:val="1"/>
                <w:sz w:val="26"/>
              </w:rPr>
              <w:t xml:space="preserve">1. </w:t>
            </w:r>
            <w:r>
              <w:rPr>
                <w:rFonts w:ascii="PT Astra Serif" w:hAnsi="PT Astra Serif"/>
                <w:sz w:val="26"/>
              </w:rPr>
              <w:t xml:space="preserve">Использование земельного участка необходимо осуществлять с учетом соблюдения требований санитарных, градостроительных, пожарных и </w:t>
            </w:r>
            <w:r>
              <w:rPr>
                <w:rFonts w:ascii="PT Astra Serif" w:hAnsi="PT Astra Serif"/>
                <w:sz w:val="26"/>
              </w:rPr>
              <w:t>других действующих норм</w:t>
            </w:r>
            <w:r>
              <w:rPr>
                <w:rFonts w:ascii="PT Astra Serif" w:hAnsi="PT Astra Serif"/>
                <w:sz w:val="26"/>
              </w:rPr>
              <w:t xml:space="preserve"> и правил.</w:t>
            </w:r>
          </w:p>
          <w:p w14:paraId="69000000">
            <w:pPr>
              <w:ind w:firstLine="567" w:lef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6A000000">
            <w:pPr>
              <w:ind w:firstLine="567" w:lef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6B000000">
            <w:pPr>
              <w:ind w:firstLine="567" w:lef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6C000000">
            <w:pPr>
              <w:ind w:firstLine="567" w:lef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6D000000">
            <w:pPr>
              <w:ind w:firstLine="567" w:lef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6E000000">
            <w:pPr>
              <w:ind w:firstLine="567" w:left="0"/>
              <w:jc w:val="both"/>
              <w:rPr>
                <w:rFonts w:ascii="PT Astra Serif" w:hAnsi="PT Astra Serif"/>
                <w:b w:val="1"/>
                <w:sz w:val="26"/>
              </w:rPr>
            </w:pPr>
            <w:r>
              <w:rPr>
                <w:rFonts w:ascii="PT Astra Serif" w:hAnsi="PT Astra Serif"/>
                <w:b w:val="1"/>
                <w:sz w:val="26"/>
              </w:rPr>
              <w:t xml:space="preserve">Существующие ограничения и обременения земельного участка: </w:t>
            </w:r>
          </w:p>
          <w:p w14:paraId="6F000000">
            <w:pPr>
              <w:ind w:firstLine="567" w:left="0"/>
              <w:jc w:val="both"/>
              <w:rPr>
                <w:rFonts w:ascii="PT Astra Serif" w:hAnsi="PT Astra Serif"/>
                <w:sz w:val="26"/>
              </w:rPr>
            </w:pPr>
            <w:r>
              <w:rPr>
                <w:rFonts w:ascii="PT Astra Serif" w:hAnsi="PT Astra Serif"/>
                <w:sz w:val="26"/>
              </w:rPr>
              <w:t xml:space="preserve">1. Ограничения и обременения земельного участка отсутствуют.  </w:t>
            </w:r>
          </w:p>
          <w:p w14:paraId="70000000">
            <w:pPr>
              <w:ind w:firstLine="567" w:left="0"/>
              <w:jc w:val="both"/>
              <w:rPr>
                <w:rFonts w:ascii="PT Astra Serif" w:hAnsi="PT Astra Serif"/>
                <w:sz w:val="26"/>
              </w:rPr>
            </w:pPr>
            <w:r>
              <w:rPr>
                <w:rFonts w:ascii="PT Astra Serif" w:hAnsi="PT Astra Serif"/>
                <w:sz w:val="26"/>
              </w:rPr>
              <w:t>2.</w:t>
            </w:r>
            <w:r>
              <w:rPr>
                <w:rFonts w:ascii="PT Astra Serif" w:hAnsi="PT Astra Serif"/>
                <w:b w:val="1"/>
                <w:sz w:val="26"/>
              </w:rPr>
              <w:t xml:space="preserve"> </w:t>
            </w:r>
            <w:r>
              <w:rPr>
                <w:rFonts w:ascii="PT Astra Serif" w:hAnsi="PT Astra Serif"/>
                <w:sz w:val="26"/>
              </w:rPr>
              <w:t>На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 а также объекты, обладающие признаками объектов культурного наследия.</w:t>
            </w:r>
          </w:p>
          <w:p w14:paraId="71000000">
            <w:pPr>
              <w:ind w:firstLine="567" w:left="0"/>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14:paraId="72000000">
            <w:pPr>
              <w:ind w:firstLine="567" w:left="0"/>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73000000">
            <w:pPr>
              <w:ind w:firstLine="567" w:left="0"/>
              <w:jc w:val="both"/>
              <w:rPr>
                <w:rFonts w:ascii="PT Astra Serif" w:hAnsi="PT Astra Serif"/>
                <w:sz w:val="26"/>
              </w:rPr>
            </w:pPr>
            <w:r>
              <w:rPr>
                <w:rFonts w:ascii="PT Astra Serif" w:hAnsi="PT Astra Serif"/>
                <w:sz w:val="26"/>
              </w:rPr>
              <w:t xml:space="preserve">Учитывая изложенное, в случае проведения земляных, строительных, хозяйственных и иных работ, Заказчик работ, в соответствии со </w:t>
            </w:r>
            <w:r>
              <w:rPr>
                <w:rFonts w:ascii="PT Astra Serif" w:hAnsi="PT Astra Serif"/>
                <w:sz w:val="26"/>
              </w:rPr>
              <w:t>ст.ст</w:t>
            </w:r>
            <w:r>
              <w:rPr>
                <w:rFonts w:ascii="PT Astra Serif" w:hAnsi="PT Astra Serif"/>
                <w:sz w:val="26"/>
              </w:rPr>
              <w:t>.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74000000">
            <w:pPr>
              <w:ind w:firstLine="567" w:lef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75000000">
            <w:pPr>
              <w:ind w:firstLine="567" w:lef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76000000">
            <w:pPr>
              <w:ind w:firstLine="567" w:left="0"/>
              <w:jc w:val="both"/>
              <w:rPr>
                <w:rFonts w:ascii="PT Astra Serif" w:hAnsi="PT Astra Serif"/>
                <w:sz w:val="26"/>
              </w:rPr>
            </w:pPr>
            <w:r>
              <w:rPr>
                <w:rFonts w:ascii="PT Astra Serif" w:hAnsi="PT Astra Serif"/>
                <w:sz w:val="26"/>
              </w:rPr>
              <w:t xml:space="preserve">В случае обнаружения в границах земельного участка, подлежащего </w:t>
            </w:r>
            <w:r>
              <w:rPr>
                <w:rFonts w:ascii="PT Astra Serif" w:hAnsi="PT Astra Serif"/>
                <w:sz w:val="26"/>
              </w:rPr>
              <w:t>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77000000">
            <w:pPr>
              <w:ind w:firstLine="567" w:lef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78000000">
            <w:pPr>
              <w:ind w:firstLine="567" w:left="0"/>
              <w:jc w:val="both"/>
              <w:rPr>
                <w:rFonts w:ascii="PT Astra Serif" w:hAnsi="PT Astra Serif"/>
                <w:sz w:val="26"/>
              </w:rPr>
            </w:pPr>
            <w:r>
              <w:rPr>
                <w:rFonts w:ascii="PT Astra Serif" w:hAnsi="PT Astra Serif"/>
                <w:sz w:val="26"/>
              </w:rPr>
              <w:t xml:space="preserve">-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w:t>
            </w:r>
            <w:r>
              <w:rPr>
                <w:rFonts w:ascii="PT Astra Serif" w:hAnsi="PT Astra Serif"/>
                <w:sz w:val="26"/>
              </w:rPr>
              <w:t>в  Управление</w:t>
            </w:r>
            <w:r>
              <w:rPr>
                <w:rFonts w:ascii="PT Astra Serif" w:hAnsi="PT Astra Serif"/>
                <w:sz w:val="26"/>
              </w:rPr>
              <w:t xml:space="preserve"> Администрации Курской области по охране объектов культурного наследия на согласование;</w:t>
            </w:r>
          </w:p>
          <w:p w14:paraId="79000000">
            <w:pPr>
              <w:ind w:firstLine="567" w:lef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7A000000">
            <w:pPr>
              <w:ind w:firstLine="567" w:lef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7B000000">
            <w:pPr>
              <w:ind w:firstLine="567" w:left="0"/>
              <w:jc w:val="both"/>
              <w:rPr>
                <w:rFonts w:ascii="PT Astra Serif" w:hAnsi="PT Astra Serif"/>
                <w:sz w:val="26"/>
              </w:rPr>
            </w:pPr>
            <w:r>
              <w:rPr>
                <w:rFonts w:ascii="PT Astra Serif" w:hAnsi="PT Astra Serif"/>
                <w:sz w:val="26"/>
              </w:rPr>
              <w:t xml:space="preserve">- категория объекта капитального строительства – объект площадью                      до 1500 </w:t>
            </w:r>
            <w:r>
              <w:rPr>
                <w:rFonts w:ascii="PT Astra Serif" w:hAnsi="PT Astra Serif"/>
                <w:sz w:val="26"/>
              </w:rPr>
              <w:t>кв.м</w:t>
            </w:r>
            <w:r>
              <w:rPr>
                <w:rFonts w:ascii="PT Astra Serif" w:hAnsi="PT Astra Serif"/>
                <w:sz w:val="26"/>
              </w:rPr>
              <w:t>.;</w:t>
            </w:r>
          </w:p>
          <w:p w14:paraId="7C000000">
            <w:pPr>
              <w:ind w:firstLine="567" w:lef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7D000000">
            <w:pPr>
              <w:numPr>
                <w:ilvl w:val="0"/>
                <w:numId w:val="3"/>
              </w:numPr>
              <w:ind w:firstLine="567" w:left="0"/>
              <w:jc w:val="both"/>
              <w:rPr>
                <w:rFonts w:ascii="PT Astra Serif" w:hAnsi="PT Astra Serif"/>
                <w:sz w:val="26"/>
              </w:rPr>
            </w:pPr>
            <w:r>
              <w:rPr>
                <w:rFonts w:ascii="PT Astra Serif" w:hAnsi="PT Astra Serif"/>
                <w:sz w:val="26"/>
              </w:rPr>
              <w:t>максимальный класс опасности (по санитарной классификации) объектов капитального строительства, размещенных на территории земельных участков, - V;</w:t>
            </w:r>
          </w:p>
          <w:p w14:paraId="7E000000">
            <w:pPr>
              <w:ind w:firstLine="567" w:left="0"/>
              <w:jc w:val="both"/>
              <w:rPr>
                <w:rFonts w:ascii="PT Astra Serif" w:hAnsi="PT Astra Serif"/>
                <w:sz w:val="26"/>
              </w:rPr>
            </w:pPr>
            <w:r>
              <w:rPr>
                <w:rFonts w:ascii="PT Astra Serif" w:hAnsi="PT Astra Serif"/>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7F000000">
            <w:pPr>
              <w:numPr>
                <w:ilvl w:val="0"/>
                <w:numId w:val="4"/>
              </w:numPr>
              <w:ind w:firstLine="567" w:left="0"/>
              <w:jc w:val="both"/>
              <w:rPr>
                <w:rFonts w:ascii="PT Astra Serif" w:hAnsi="PT Astra Serif"/>
                <w:sz w:val="26"/>
              </w:rPr>
            </w:pPr>
            <w:r>
              <w:rPr>
                <w:rFonts w:ascii="PT Astra Serif" w:hAnsi="PT Astra Serif"/>
                <w:sz w:val="26"/>
              </w:rPr>
              <w:t xml:space="preserve">минимальное количество </w:t>
            </w:r>
            <w:r>
              <w:rPr>
                <w:rFonts w:ascii="PT Astra Serif" w:hAnsi="PT Astra Serif"/>
                <w:sz w:val="26"/>
              </w:rPr>
              <w:t>машино</w:t>
            </w:r>
            <w:r>
              <w:rPr>
                <w:rFonts w:ascii="PT Astra Serif" w:hAnsi="PT Astra Serif"/>
                <w:sz w:val="26"/>
              </w:rPr>
              <w:t xml:space="preserve">-мест для хранения индивидуального автотранспорта на территории земельных участков – на 100 работающих – 7 </w:t>
            </w:r>
            <w:r>
              <w:rPr>
                <w:rFonts w:ascii="PT Astra Serif" w:hAnsi="PT Astra Serif"/>
                <w:sz w:val="26"/>
              </w:rPr>
              <w:t>машино</w:t>
            </w:r>
            <w:r>
              <w:rPr>
                <w:rFonts w:ascii="PT Astra Serif" w:hAnsi="PT Astra Serif"/>
                <w:sz w:val="26"/>
              </w:rPr>
              <w:t>/мест;</w:t>
            </w:r>
          </w:p>
          <w:p w14:paraId="80000000">
            <w:pPr>
              <w:numPr>
                <w:ilvl w:val="0"/>
                <w:numId w:val="5"/>
              </w:numPr>
              <w:ind w:firstLine="567" w:lef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- 40% территории земельного участка.</w:t>
            </w:r>
          </w:p>
          <w:p w14:paraId="81000000">
            <w:pPr>
              <w:ind w:firstLine="567" w:lef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82000000">
            <w:pPr>
              <w:ind w:firstLine="567" w:left="0"/>
              <w:jc w:val="both"/>
              <w:rPr>
                <w:rFonts w:ascii="PT Astra Serif" w:hAnsi="PT Astra Serif"/>
                <w:sz w:val="26"/>
              </w:rPr>
            </w:pPr>
            <w:r>
              <w:rPr>
                <w:rFonts w:ascii="PT Astra Serif" w:hAnsi="PT Astra Serif"/>
                <w:b w:val="1"/>
                <w:i w:val="1"/>
                <w:sz w:val="26"/>
                <w:u w:val="single"/>
              </w:rPr>
              <w:t>Водоснабжение, водоотведение:</w:t>
            </w:r>
          </w:p>
          <w:p w14:paraId="83000000">
            <w:pPr>
              <w:ind w:firstLine="567" w:left="0"/>
              <w:jc w:val="both"/>
              <w:rPr>
                <w:rFonts w:ascii="PT Astra Serif" w:hAnsi="PT Astra Serif"/>
                <w:sz w:val="26"/>
              </w:rPr>
            </w:pPr>
            <w:r>
              <w:rPr>
                <w:rFonts w:ascii="PT Astra Serif" w:hAnsi="PT Astra Serif"/>
                <w:b w:val="1"/>
                <w:sz w:val="26"/>
              </w:rPr>
              <w:t>МУП «</w:t>
            </w:r>
            <w:r>
              <w:rPr>
                <w:rFonts w:ascii="PT Astra Serif" w:hAnsi="PT Astra Serif"/>
                <w:b w:val="1"/>
                <w:sz w:val="26"/>
              </w:rPr>
              <w:t>Курскводоканал</w:t>
            </w:r>
            <w:r>
              <w:rPr>
                <w:rFonts w:ascii="PT Astra Serif" w:hAnsi="PT Astra Serif"/>
                <w:b w:val="1"/>
                <w:sz w:val="26"/>
              </w:rPr>
              <w:t xml:space="preserve">» </w:t>
            </w:r>
            <w:r>
              <w:rPr>
                <w:rFonts w:ascii="PT Astra Serif" w:hAnsi="PT Astra Serif"/>
                <w:sz w:val="26"/>
              </w:rPr>
              <w:t xml:space="preserve">сообщает, что муниципальная сеть водоснабжения по ул. </w:t>
            </w:r>
            <w:r>
              <w:rPr>
                <w:rFonts w:ascii="PT Astra Serif" w:hAnsi="PT Astra Serif"/>
                <w:sz w:val="26"/>
              </w:rPr>
              <w:t>Ахтырская</w:t>
            </w:r>
            <w:r>
              <w:rPr>
                <w:rFonts w:ascii="PT Astra Serif" w:hAnsi="PT Astra Serif"/>
                <w:sz w:val="26"/>
              </w:rPr>
              <w:t xml:space="preserve">, муниципальная сеть водоотведения по пер. Ахтырский - ул. </w:t>
            </w:r>
            <w:r>
              <w:rPr>
                <w:rFonts w:ascii="PT Astra Serif" w:hAnsi="PT Astra Serif"/>
                <w:sz w:val="26"/>
              </w:rPr>
              <w:t>Ахтырская</w:t>
            </w:r>
            <w:r>
              <w:rPr>
                <w:rFonts w:ascii="PT Astra Serif" w:hAnsi="PT Astra Serif"/>
                <w:sz w:val="26"/>
              </w:rPr>
              <w:t>.</w:t>
            </w:r>
          </w:p>
          <w:p w14:paraId="84000000">
            <w:pPr>
              <w:ind w:firstLine="567" w:left="0"/>
              <w:jc w:val="both"/>
              <w:rPr>
                <w:rFonts w:ascii="PT Astra Serif" w:hAnsi="PT Astra Serif"/>
                <w:strike w:val="1"/>
                <w:sz w:val="26"/>
              </w:rPr>
            </w:pPr>
            <w:r>
              <w:rPr>
                <w:rFonts w:ascii="PT Astra Serif" w:hAnsi="PT Astra Serif"/>
                <w:sz w:val="26"/>
              </w:rPr>
              <w:t>Тарифы на подключение (технологическое присоединение) к системам водоснабжения и водоотведения утверждены постановлением комитета по тарифам и ценам Курской области от 19.12.2019 №267.</w:t>
            </w:r>
          </w:p>
          <w:p w14:paraId="85000000">
            <w:pPr>
              <w:ind w:firstLine="567" w:left="0"/>
              <w:jc w:val="both"/>
              <w:rPr>
                <w:rFonts w:ascii="PT Astra Serif" w:hAnsi="PT Astra Serif"/>
                <w:sz w:val="26"/>
              </w:rPr>
            </w:pPr>
            <w:r>
              <w:rPr>
                <w:rFonts w:ascii="PT Astra Serif" w:hAnsi="PT Astra Serif"/>
                <w:b w:val="1"/>
                <w:i w:val="1"/>
                <w:sz w:val="26"/>
                <w:u w:val="single"/>
              </w:rPr>
              <w:t>Электроснабжение:</w:t>
            </w:r>
          </w:p>
          <w:p w14:paraId="86000000">
            <w:pPr>
              <w:ind w:firstLine="567" w:lef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 наличии технической возможности технологического присоединения к электрическим сетям проектируемого объекта на земельном участке.</w:t>
            </w:r>
          </w:p>
          <w:p w14:paraId="87000000">
            <w:pPr>
              <w:ind w:firstLine="567" w:left="0"/>
              <w:jc w:val="both"/>
              <w:rPr>
                <w:rFonts w:ascii="PT Astra Serif" w:hAnsi="PT Astra Serif"/>
                <w:sz w:val="26"/>
              </w:rPr>
            </w:pPr>
            <w:r>
              <w:rPr>
                <w:rFonts w:ascii="PT Astra Serif" w:hAnsi="PT Astra Serif"/>
                <w:sz w:val="26"/>
              </w:rPr>
              <w:t xml:space="preserve">В соответствии с Правилами технологического присоединения </w:t>
            </w:r>
            <w:r>
              <w:rPr>
                <w:rFonts w:ascii="PT Astra Serif" w:hAnsi="PT Astra Serif"/>
                <w:sz w:val="26"/>
              </w:rPr>
              <w:t>энергопринимающих</w:t>
            </w:r>
            <w:r>
              <w:rPr>
                <w:rFonts w:ascii="PT Astra Serif" w:hAnsi="PT Astra Serif"/>
                <w:sz w:val="26"/>
              </w:rPr>
              <w:t xml:space="preserve"> устройств потребителей электрической энергии, утвержденных постановлением Правительства РФ от 27.12.2004 г. №861:</w:t>
            </w:r>
          </w:p>
          <w:p w14:paraId="88000000">
            <w:pPr>
              <w:ind w:firstLine="567" w:left="0"/>
              <w:jc w:val="both"/>
              <w:rPr>
                <w:rFonts w:ascii="PT Astra Serif" w:hAnsi="PT Astra Serif"/>
                <w:sz w:val="26"/>
              </w:rPr>
            </w:pPr>
            <w:r>
              <w:rPr>
                <w:rFonts w:ascii="PT Astra Serif" w:hAnsi="PT Astra Serif"/>
                <w:sz w:val="26"/>
              </w:rPr>
              <w:t>- срок осуществления мероприятий по технологическому присоединению, который исчисляется со дня заключения договора аренды об осуществлении технологического присоединения и составляет от 4 месяцев до 2 лет;</w:t>
            </w:r>
          </w:p>
          <w:p w14:paraId="89000000">
            <w:pPr>
              <w:ind w:firstLine="567" w:left="0"/>
              <w:jc w:val="both"/>
              <w:rPr>
                <w:rFonts w:ascii="PT Astra Serif" w:hAnsi="PT Astra Serif"/>
                <w:sz w:val="26"/>
              </w:rPr>
            </w:pPr>
            <w:r>
              <w:rPr>
                <w:rFonts w:ascii="PT Astra Serif" w:hAnsi="PT Astra Serif"/>
                <w:sz w:val="26"/>
              </w:rPr>
              <w:t>- срок действия технических условий не может составлять менее 2 лет и более 5 лет.</w:t>
            </w:r>
          </w:p>
          <w:p w14:paraId="8A000000">
            <w:pPr>
              <w:ind w:firstLine="567" w:left="0"/>
              <w:jc w:val="both"/>
              <w:rPr>
                <w:rFonts w:ascii="PT Astra Serif" w:hAnsi="PT Astra Serif"/>
                <w:sz w:val="26"/>
              </w:rPr>
            </w:pPr>
            <w:r>
              <w:rPr>
                <w:rFonts w:ascii="PT Astra Serif" w:hAnsi="PT Astra Serif"/>
                <w:sz w:val="26"/>
              </w:rPr>
              <w:t xml:space="preserve">Указать максимальную нагрузку и предельную свободную мощность существующих сетей на данный момент не представляется возможным, в связи с отсутствуем информации об уровне напряжения, к которому планируется осуществить технологическое присоединение </w:t>
            </w:r>
            <w:r>
              <w:rPr>
                <w:rFonts w:ascii="PT Astra Serif" w:hAnsi="PT Astra Serif"/>
                <w:sz w:val="26"/>
              </w:rPr>
              <w:t>энергопринимающих</w:t>
            </w:r>
            <w:r>
              <w:rPr>
                <w:rFonts w:ascii="PT Astra Serif" w:hAnsi="PT Astra Serif"/>
                <w:sz w:val="26"/>
              </w:rPr>
              <w:t xml:space="preserve"> устройств потребителей электрической энергии.</w:t>
            </w:r>
          </w:p>
          <w:p w14:paraId="8B000000">
            <w:pPr>
              <w:ind w:firstLine="567" w:left="0"/>
              <w:jc w:val="both"/>
              <w:rPr>
                <w:rFonts w:ascii="PT Astra Serif" w:hAnsi="PT Astra Serif"/>
                <w:sz w:val="26"/>
              </w:rPr>
            </w:pPr>
            <w:r>
              <w:rPr>
                <w:rFonts w:ascii="PT Astra Serif" w:hAnsi="PT Astra Serif"/>
                <w:sz w:val="26"/>
              </w:rPr>
              <w:t>Размер платы за технологическое присоединение к электрическим сетям АО «Курские электрические сети» определяется в соответствии с постановлениями комитета по тарифам и ценам Курской области от 25.12.2020 №79 или от 22.12.2017 №107.</w:t>
            </w:r>
          </w:p>
          <w:p w14:paraId="8C000000">
            <w:pPr>
              <w:ind w:firstLine="567" w:lef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8D000000">
            <w:pPr>
              <w:ind w:firstLine="567" w:left="0"/>
              <w:jc w:val="both"/>
              <w:rPr>
                <w:rFonts w:ascii="PT Astra Serif" w:hAnsi="PT Astra Serif"/>
                <w:sz w:val="26"/>
              </w:rPr>
            </w:pPr>
            <w:r>
              <w:rPr>
                <w:rFonts w:ascii="PT Astra Serif" w:hAnsi="PT Astra Serif"/>
                <w:sz w:val="26"/>
              </w:rPr>
              <w:t xml:space="preserve">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w:t>
            </w:r>
            <w:r>
              <w:rPr>
                <w:rFonts w:ascii="PT Astra Serif" w:hAnsi="PT Astra Serif"/>
                <w:sz w:val="26"/>
              </w:rPr>
              <w:t>энергопринимающих</w:t>
            </w:r>
            <w:r>
              <w:rPr>
                <w:rFonts w:ascii="PT Astra Serif" w:hAnsi="PT Astra Serif"/>
                <w:sz w:val="26"/>
              </w:rPr>
              <w:t xml:space="preserve">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14:paraId="8E000000">
            <w:pPr>
              <w:ind w:firstLine="567" w:left="0"/>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14:paraId="8F000000">
            <w:pPr>
              <w:ind w:firstLine="567" w:left="0"/>
              <w:jc w:val="both"/>
              <w:rPr>
                <w:rFonts w:ascii="PT Astra Serif" w:hAnsi="PT Astra Serif"/>
                <w:b w:val="1"/>
                <w:i w:val="1"/>
                <w:sz w:val="26"/>
                <w:u w:val="single"/>
              </w:rPr>
            </w:pPr>
            <w:r>
              <w:rPr>
                <w:rFonts w:ascii="PT Astra Serif" w:hAnsi="PT Astra Serif"/>
                <w:b w:val="1"/>
                <w:i w:val="1"/>
                <w:sz w:val="26"/>
                <w:u w:val="single"/>
              </w:rPr>
              <w:t>Теплоснабжение:</w:t>
            </w:r>
          </w:p>
          <w:p w14:paraId="90000000">
            <w:pPr>
              <w:ind w:firstLine="567" w:left="0"/>
              <w:jc w:val="both"/>
              <w:rPr>
                <w:rFonts w:ascii="PT Astra Serif" w:hAnsi="PT Astra Serif"/>
                <w:sz w:val="26"/>
              </w:rPr>
            </w:pPr>
            <w:r>
              <w:rPr>
                <w:rFonts w:ascii="PT Astra Serif" w:hAnsi="PT Astra Serif"/>
                <w:b w:val="1"/>
                <w:sz w:val="26"/>
              </w:rPr>
              <w:t>Филиал ПАО «</w:t>
            </w:r>
            <w:r>
              <w:rPr>
                <w:rFonts w:ascii="PT Astra Serif" w:hAnsi="PT Astra Serif"/>
                <w:b w:val="1"/>
                <w:sz w:val="26"/>
              </w:rPr>
              <w:t>Квадра</w:t>
            </w:r>
            <w:r>
              <w:rPr>
                <w:rFonts w:ascii="PT Astra Serif" w:hAnsi="PT Astra Serif"/>
                <w:b w:val="1"/>
                <w:sz w:val="26"/>
              </w:rPr>
              <w:t xml:space="preserve">» - «Курская генерация» </w:t>
            </w:r>
            <w:r>
              <w:rPr>
                <w:rFonts w:ascii="PT Astra Serif" w:hAnsi="PT Astra Serif"/>
                <w:sz w:val="26"/>
              </w:rPr>
              <w:t>сообщает, что земельный участок расположен в зоне теплоснабжения индивидуальных источников.</w:t>
            </w:r>
          </w:p>
          <w:p w14:paraId="91000000">
            <w:pPr>
              <w:ind w:firstLine="567" w:left="0"/>
              <w:jc w:val="both"/>
              <w:rPr>
                <w:rFonts w:ascii="PT Astra Serif" w:hAnsi="PT Astra Serif"/>
                <w:sz w:val="26"/>
              </w:rPr>
            </w:pPr>
            <w:r>
              <w:rPr>
                <w:rFonts w:ascii="PT Astra Serif" w:hAnsi="PT Astra Serif"/>
                <w:sz w:val="26"/>
              </w:rPr>
              <w:t xml:space="preserve">В связи с незначительной тепловой нагрузкой и из-за удаленности земельного участка от питающих источников, экономической нецелесообразностью теплоснабжения на территориях с низкой плотностью тепловых нагрузок Схемой теплоснабжения г. Курска с 2021 по 2036 </w:t>
            </w:r>
            <w:r>
              <w:rPr>
                <w:rFonts w:ascii="PT Astra Serif" w:hAnsi="PT Astra Serif"/>
                <w:sz w:val="26"/>
              </w:rPr>
              <w:t>г.г</w:t>
            </w:r>
            <w:r>
              <w:rPr>
                <w:rFonts w:ascii="PT Astra Serif" w:hAnsi="PT Astra Serif"/>
                <w:sz w:val="26"/>
              </w:rPr>
              <w:t>. теплоснабжение новой индивидуальной и малоэтажной жилой и общественной застройки предусматривается от индивидуальных тепловых генераторов.</w:t>
            </w:r>
          </w:p>
          <w:p w14:paraId="92000000">
            <w:pPr>
              <w:ind w:firstLine="567" w:left="0"/>
              <w:jc w:val="both"/>
              <w:rPr>
                <w:rFonts w:ascii="PT Astra Serif" w:hAnsi="PT Astra Serif"/>
                <w:sz w:val="26"/>
              </w:rPr>
            </w:pPr>
            <w:r>
              <w:rPr>
                <w:rFonts w:ascii="PT Astra Serif" w:hAnsi="PT Astra Serif"/>
                <w:sz w:val="26"/>
              </w:rPr>
              <w:t xml:space="preserve">Подключение объекта, расположенного на земельном участке, целесообразно </w:t>
            </w:r>
            <w:r>
              <w:rPr>
                <w:rFonts w:ascii="PT Astra Serif" w:hAnsi="PT Astra Serif"/>
                <w:sz w:val="26"/>
              </w:rPr>
              <w:t>осуществить от ИТГ.</w:t>
            </w:r>
          </w:p>
          <w:p w14:paraId="93000000">
            <w:pPr>
              <w:ind w:firstLine="567" w:left="0"/>
              <w:jc w:val="both"/>
              <w:rPr>
                <w:rFonts w:ascii="PT Astra Serif" w:hAnsi="PT Astra Serif"/>
                <w:sz w:val="26"/>
              </w:rPr>
            </w:pPr>
            <w:r>
              <w:rPr>
                <w:rFonts w:ascii="PT Astra Serif" w:hAnsi="PT Astra Serif"/>
                <w:b w:val="1"/>
                <w:i w:val="1"/>
                <w:sz w:val="26"/>
                <w:u w:val="single"/>
              </w:rPr>
              <w:t>Газоснабжение:</w:t>
            </w:r>
          </w:p>
          <w:p w14:paraId="94000000">
            <w:pPr>
              <w:ind w:firstLine="567" w:lef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95000000">
            <w:pPr>
              <w:ind w:firstLine="567" w:left="0"/>
              <w:jc w:val="both"/>
              <w:rPr>
                <w:rFonts w:ascii="PT Astra Serif" w:hAnsi="PT Astra Serif"/>
                <w:sz w:val="26"/>
              </w:rPr>
            </w:pPr>
            <w:r>
              <w:rPr>
                <w:rFonts w:ascii="PT Astra Serif" w:hAnsi="PT Astra Serif"/>
                <w:sz w:val="26"/>
              </w:rPr>
              <w:t xml:space="preserve">Максимальная нагрузка в возможных точках подключения (технологического присоединения) к сетям газораспределения: 15 </w:t>
            </w:r>
            <w:r>
              <w:rPr>
                <w:rFonts w:ascii="PT Astra Serif" w:hAnsi="PT Astra Serif"/>
                <w:sz w:val="26"/>
              </w:rPr>
              <w:t>куб.м</w:t>
            </w:r>
            <w:r>
              <w:rPr>
                <w:rFonts w:ascii="PT Astra Serif" w:hAnsi="PT Astra Serif"/>
                <w:sz w:val="26"/>
              </w:rPr>
              <w:t>/час.</w:t>
            </w:r>
          </w:p>
          <w:p w14:paraId="96000000">
            <w:pPr>
              <w:ind w:firstLine="567" w:left="0"/>
              <w:jc w:val="both"/>
              <w:rPr>
                <w:rFonts w:ascii="PT Astra Serif" w:hAnsi="PT Astra Serif"/>
                <w:sz w:val="26"/>
              </w:rPr>
            </w:pPr>
            <w:r>
              <w:rPr>
                <w:rFonts w:ascii="PT Astra Serif" w:hAnsi="PT Astra Serif"/>
                <w:sz w:val="26"/>
              </w:rPr>
              <w:t xml:space="preserve">Срок, в течение которого правообладатель земельного участка может обратиться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97000000">
            <w:pPr>
              <w:ind w:firstLine="567" w:lef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98000000">
            <w:pPr>
              <w:ind w:firstLine="567" w:lef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99000000">
            <w:pPr>
              <w:ind w:firstLine="567" w:lef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300 000,00 руб. (триста тысяч рублей 00 копеек).</w:t>
            </w:r>
          </w:p>
          <w:p w14:paraId="9A000000">
            <w:pPr>
              <w:ind w:firstLine="567" w:lef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w:t>
            </w:r>
            <w:r>
              <w:rPr>
                <w:rFonts w:ascii="PT Astra Serif" w:hAnsi="PT Astra Serif"/>
                <w:sz w:val="26"/>
              </w:rPr>
              <w:t>–</w:t>
            </w:r>
            <w:r>
              <w:rPr>
                <w:rFonts w:ascii="PT Astra Serif" w:hAnsi="PT Astra Serif"/>
                <w:b w:val="1"/>
                <w:sz w:val="26"/>
              </w:rPr>
              <w:t xml:space="preserve">  9</w:t>
            </w:r>
            <w:r>
              <w:rPr>
                <w:rFonts w:ascii="PT Astra Serif" w:hAnsi="PT Astra Serif"/>
                <w:b w:val="1"/>
                <w:sz w:val="26"/>
              </w:rPr>
              <w:t xml:space="preserve"> 000,00 руб. (девять тысяч рублей 00 копеек).</w:t>
            </w:r>
          </w:p>
          <w:p w14:paraId="9B000000">
            <w:pPr>
              <w:ind w:firstLine="567" w:lef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300 000,00 руб. (триста тысяч рублей 00 копеек).</w:t>
            </w:r>
          </w:p>
          <w:p w14:paraId="9C000000">
            <w:pPr>
              <w:ind w:firstLine="567" w:left="0"/>
              <w:jc w:val="both"/>
              <w:rPr>
                <w:rFonts w:ascii="PT Astra Serif" w:hAnsi="PT Astra Serif"/>
                <w:sz w:val="26"/>
              </w:rPr>
            </w:pPr>
            <w:r>
              <w:rPr>
                <w:rFonts w:ascii="PT Astra Serif" w:hAnsi="PT Astra Serif"/>
                <w:b w:val="1"/>
                <w:sz w:val="26"/>
              </w:rPr>
              <w:t>Срок аренды земельного участка – 30 (тридцать) месяцев.</w:t>
            </w:r>
          </w:p>
          <w:p w14:paraId="9D000000">
            <w:pPr>
              <w:ind w:firstLine="567" w:left="0"/>
              <w:jc w:val="both"/>
              <w:rPr>
                <w:rFonts w:ascii="PT Astra Serif" w:hAnsi="PT Astra Serif"/>
                <w:sz w:val="26"/>
              </w:rPr>
            </w:pPr>
            <w:r>
              <w:rPr>
                <w:rFonts w:ascii="PT Astra Serif" w:hAnsi="PT Astra Serif"/>
                <w:b w:val="1"/>
                <w:sz w:val="26"/>
              </w:rPr>
              <w:t>Лот №4.</w:t>
            </w:r>
            <w:r>
              <w:rPr>
                <w:rFonts w:ascii="PT Astra Serif" w:hAnsi="PT Astra Serif"/>
                <w:sz w:val="26"/>
              </w:rPr>
              <w:t xml:space="preserve"> </w:t>
            </w:r>
          </w:p>
          <w:p w14:paraId="9E000000">
            <w:pPr>
              <w:ind w:firstLine="567" w:lef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46:29:101106:625, площадью                     1 401 </w:t>
            </w:r>
            <w:r>
              <w:rPr>
                <w:rFonts w:ascii="PT Astra Serif" w:hAnsi="PT Astra Serif"/>
                <w:sz w:val="26"/>
              </w:rPr>
              <w:t>кв.м</w:t>
            </w:r>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Полевая, для целей, не связанных со строительством, с видом разрешенного использования земельного участка – «площадки для занятий спортом». </w:t>
            </w:r>
          </w:p>
          <w:p w14:paraId="9F000000">
            <w:pPr>
              <w:ind w:firstLine="567" w:left="0"/>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14:paraId="A0000000">
            <w:pPr>
              <w:ind w:firstLine="567" w:left="0"/>
              <w:jc w:val="both"/>
              <w:rPr>
                <w:rFonts w:ascii="PT Astra Serif" w:hAnsi="PT Astra Serif"/>
                <w:sz w:val="26"/>
              </w:rPr>
            </w:pPr>
            <w:r>
              <w:rPr>
                <w:rFonts w:ascii="PT Astra Serif" w:hAnsi="PT Astra Serif"/>
                <w:sz w:val="26"/>
              </w:rPr>
              <w:t>В соответствии с корректурой Генерального плана города Курска, утвержденной решением Курского городского Собрания от 22.12.2016 №326-5-ОС, земельный участок относится к функциональной зоне застройки индивидуальными жилыми домами.</w:t>
            </w:r>
          </w:p>
          <w:p w14:paraId="A1000000">
            <w:pPr>
              <w:ind w:firstLine="567" w:left="0"/>
              <w:jc w:val="both"/>
              <w:rPr>
                <w:rFonts w:ascii="PT Astra Serif" w:hAnsi="PT Astra Serif"/>
                <w:sz w:val="26"/>
              </w:rPr>
            </w:pPr>
            <w:r>
              <w:rPr>
                <w:rFonts w:ascii="PT Astra Serif" w:hAnsi="PT Astra Serif"/>
                <w:sz w:val="26"/>
              </w:rPr>
              <w:t>Согласно Правилам землепользования и застройки муниципального образования «Город Курск», утвержденным решением Курского городского Собрания от 23.10.2007 №388-3-РС (далее - Правила), земельный участок расположен в территориальной зоне Ж-1 – для индивидуальной жилой застройки.</w:t>
            </w:r>
          </w:p>
          <w:p w14:paraId="A2000000">
            <w:pPr>
              <w:ind w:firstLine="567" w:lef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A3000000">
            <w:pPr>
              <w:ind w:firstLine="567" w:left="0"/>
              <w:jc w:val="both"/>
              <w:rPr>
                <w:rFonts w:ascii="PT Astra Serif" w:hAnsi="PT Astra Serif"/>
                <w:sz w:val="26"/>
              </w:rPr>
            </w:pPr>
            <w:r>
              <w:rPr>
                <w:rFonts w:ascii="PT Astra Serif" w:hAnsi="PT Astra Serif"/>
                <w:b w:val="1"/>
                <w:sz w:val="26"/>
              </w:rPr>
              <w:t xml:space="preserve">1. </w:t>
            </w:r>
            <w:r>
              <w:rPr>
                <w:rFonts w:ascii="PT Astra Serif" w:hAnsi="PT Astra Serif"/>
                <w:sz w:val="26"/>
              </w:rPr>
              <w:t xml:space="preserve">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w:t>
            </w:r>
            <w:r>
              <w:rPr>
                <w:rFonts w:ascii="PT Astra Serif" w:hAnsi="PT Astra Serif"/>
                <w:sz w:val="26"/>
              </w:rPr>
              <w:t>других действующих норм</w:t>
            </w:r>
            <w:r>
              <w:rPr>
                <w:rFonts w:ascii="PT Astra Serif" w:hAnsi="PT Astra Serif"/>
                <w:sz w:val="26"/>
              </w:rPr>
              <w:t xml:space="preserve"> и правил в </w:t>
            </w:r>
            <w:r>
              <w:rPr>
                <w:rFonts w:ascii="PT Astra Serif" w:hAnsi="PT Astra Serif"/>
                <w:sz w:val="26"/>
              </w:rPr>
              <w:t>соответствии с законодательством РФ, а также обустройства тротуара для прохода пешеходов.</w:t>
            </w:r>
          </w:p>
          <w:p w14:paraId="A4000000">
            <w:pPr>
              <w:ind w:firstLine="567" w:lef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A5000000">
            <w:pPr>
              <w:ind w:firstLine="567" w:lef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A6000000">
            <w:pPr>
              <w:ind w:firstLine="567" w:left="0"/>
              <w:jc w:val="both"/>
              <w:rPr>
                <w:rFonts w:ascii="PT Astra Serif" w:hAnsi="PT Astra Serif"/>
                <w:sz w:val="26"/>
              </w:rPr>
            </w:pPr>
            <w:r>
              <w:rPr>
                <w:rFonts w:ascii="PT Astra Serif" w:hAnsi="PT Astra Serif"/>
                <w:b w:val="1"/>
                <w:sz w:val="26"/>
              </w:rPr>
              <w:t>4.</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A7000000">
            <w:pPr>
              <w:ind w:firstLine="567" w:lef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арендованного земельного участка в субаренду не допускается.</w:t>
            </w:r>
          </w:p>
          <w:p w14:paraId="A8000000">
            <w:pPr>
              <w:ind w:firstLine="567" w:lef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A9000000">
            <w:pPr>
              <w:numPr>
                <w:ilvl w:val="0"/>
                <w:numId w:val="6"/>
              </w:numPr>
              <w:ind w:firstLine="425" w:left="0"/>
              <w:jc w:val="both"/>
              <w:rPr>
                <w:rFonts w:ascii="PT Astra Serif" w:hAnsi="PT Astra Serif"/>
                <w:sz w:val="26"/>
              </w:rPr>
            </w:pPr>
            <w:r>
              <w:rPr>
                <w:rFonts w:ascii="PT Astra Serif" w:hAnsi="PT Astra Serif"/>
                <w:sz w:val="26"/>
              </w:rPr>
              <w:t xml:space="preserve">Земельный участок расположен в зоне затопления территории г. Курска при половодьях и паводках р. </w:t>
            </w:r>
            <w:r>
              <w:rPr>
                <w:rFonts w:ascii="PT Astra Serif" w:hAnsi="PT Astra Serif"/>
                <w:sz w:val="26"/>
              </w:rPr>
              <w:t>Тускарь</w:t>
            </w:r>
            <w:r>
              <w:rPr>
                <w:rFonts w:ascii="PT Astra Serif" w:hAnsi="PT Astra Serif"/>
                <w:sz w:val="26"/>
              </w:rPr>
              <w:t xml:space="preserve"> с протокой Кривец 1%, 3%, 5%, 10% и 25% обеспеченности.</w:t>
            </w:r>
          </w:p>
          <w:p w14:paraId="AA000000">
            <w:pPr>
              <w:ind w:firstLine="567" w:lef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70 000,00 руб. (семьдесят тысяч рублей 00 копеек).</w:t>
            </w:r>
          </w:p>
          <w:p w14:paraId="AB000000">
            <w:pPr>
              <w:ind w:firstLine="567" w:lef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2 000,00 руб. (две тысячи рублей 00 копеек).</w:t>
            </w:r>
          </w:p>
          <w:p w14:paraId="AC000000">
            <w:pPr>
              <w:ind w:firstLine="567" w:lef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70 000,00 руб. (семьдесят тысяч рублей 00 копеек).</w:t>
            </w:r>
          </w:p>
          <w:p w14:paraId="AD000000">
            <w:pPr>
              <w:ind w:firstLine="567" w:left="0"/>
              <w:jc w:val="both"/>
              <w:rPr>
                <w:rFonts w:ascii="PT Astra Serif" w:hAnsi="PT Astra Serif"/>
                <w:sz w:val="26"/>
              </w:rPr>
            </w:pPr>
            <w:r>
              <w:rPr>
                <w:rFonts w:ascii="PT Astra Serif" w:hAnsi="PT Astra Serif"/>
                <w:b w:val="1"/>
                <w:sz w:val="26"/>
              </w:rPr>
              <w:t>Срок аренды земельного участка – 5 (пять) лет.</w:t>
            </w:r>
          </w:p>
          <w:p w14:paraId="AE000000">
            <w:pPr>
              <w:ind w:firstLine="567" w:left="0"/>
              <w:jc w:val="both"/>
              <w:rPr>
                <w:rFonts w:ascii="PT Astra Serif" w:hAnsi="PT Astra Serif"/>
                <w:sz w:val="26"/>
              </w:rPr>
            </w:pPr>
            <w:r>
              <w:rPr>
                <w:rFonts w:ascii="PT Astra Serif" w:hAnsi="PT Astra Serif"/>
                <w:b w:val="1"/>
                <w:sz w:val="26"/>
              </w:rPr>
              <w:t>Лот №5.</w:t>
            </w:r>
          </w:p>
          <w:p w14:paraId="AF000000">
            <w:pPr>
              <w:ind w:firstLine="567" w:lef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46:29:101069:415, площадью                     9 577 </w:t>
            </w:r>
            <w:r>
              <w:rPr>
                <w:rFonts w:ascii="PT Astra Serif" w:hAnsi="PT Astra Serif"/>
                <w:sz w:val="26"/>
              </w:rPr>
              <w:t>кв.м</w:t>
            </w:r>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Соловьиная, с видом разрешенного использования земельного участка – «склады». </w:t>
            </w:r>
          </w:p>
          <w:p w14:paraId="B0000000">
            <w:pPr>
              <w:ind w:firstLine="567" w:left="0"/>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14:paraId="B1000000">
            <w:pPr>
              <w:ind w:firstLine="567" w:lef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B2000000">
            <w:pPr>
              <w:ind w:firstLine="567" w:lef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 для производственных предприятий III и IV класса вредности (санитарно-защитная зона от 100 до 300 м).</w:t>
            </w:r>
          </w:p>
          <w:p w14:paraId="B3000000">
            <w:pPr>
              <w:ind w:firstLine="567" w:lef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B4000000">
            <w:pPr>
              <w:ind w:firstLine="567" w:left="0"/>
              <w:jc w:val="both"/>
              <w:rPr>
                <w:rFonts w:ascii="PT Astra Serif" w:hAnsi="PT Astra Serif"/>
                <w:sz w:val="26"/>
              </w:rPr>
            </w:pPr>
            <w:r>
              <w:rPr>
                <w:rFonts w:ascii="PT Astra Serif" w:hAnsi="PT Astra Serif"/>
                <w:b w:val="1"/>
                <w:sz w:val="26"/>
              </w:rPr>
              <w:t xml:space="preserve">1. </w:t>
            </w:r>
            <w:r>
              <w:rPr>
                <w:rFonts w:ascii="PT Astra Serif" w:hAnsi="PT Astra Serif"/>
                <w:sz w:val="26"/>
              </w:rPr>
              <w:t xml:space="preserve">Использование земельного участка необходимо осуществлять с учетом соблюдения требований санитарных, градостроительных, пожарных и </w:t>
            </w:r>
            <w:r>
              <w:rPr>
                <w:rFonts w:ascii="PT Astra Serif" w:hAnsi="PT Astra Serif"/>
                <w:sz w:val="26"/>
              </w:rPr>
              <w:t>других действующих норм</w:t>
            </w:r>
            <w:r>
              <w:rPr>
                <w:rFonts w:ascii="PT Astra Serif" w:hAnsi="PT Astra Serif"/>
                <w:sz w:val="26"/>
              </w:rPr>
              <w:t xml:space="preserve"> и правил.</w:t>
            </w:r>
          </w:p>
          <w:p w14:paraId="B5000000">
            <w:pPr>
              <w:ind w:firstLine="567" w:lef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B6000000">
            <w:pPr>
              <w:ind w:firstLine="567" w:lef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B7000000">
            <w:pPr>
              <w:ind w:firstLine="567" w:lef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B8000000">
            <w:pPr>
              <w:ind w:firstLine="567" w:lef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B9000000">
            <w:pPr>
              <w:ind w:firstLine="567" w:lef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BA000000">
            <w:pPr>
              <w:ind w:firstLine="567" w:left="0"/>
              <w:jc w:val="both"/>
              <w:rPr>
                <w:rFonts w:ascii="PT Astra Serif" w:hAnsi="PT Astra Serif"/>
                <w:b w:val="1"/>
                <w:sz w:val="26"/>
              </w:rPr>
            </w:pPr>
            <w:r>
              <w:rPr>
                <w:rFonts w:ascii="PT Astra Serif" w:hAnsi="PT Astra Serif"/>
                <w:b w:val="1"/>
                <w:sz w:val="26"/>
              </w:rPr>
              <w:t xml:space="preserve">Существующие ограничения и обременения земельного участка: </w:t>
            </w:r>
          </w:p>
          <w:p w14:paraId="BB000000">
            <w:pPr>
              <w:ind w:firstLine="567" w:left="0"/>
              <w:jc w:val="both"/>
              <w:rPr>
                <w:rFonts w:ascii="PT Astra Serif" w:hAnsi="PT Astra Serif"/>
                <w:sz w:val="26"/>
              </w:rPr>
            </w:pPr>
            <w:r>
              <w:rPr>
                <w:rFonts w:ascii="PT Astra Serif" w:hAnsi="PT Astra Serif"/>
                <w:sz w:val="26"/>
              </w:rPr>
              <w:t xml:space="preserve">1. В непосредственной близости от земельного участка расположена автозаправочная станция. Согласно СанПиН 2.2.1/2.1.1.1200-03 "Санитарно-защитные зоны и санитарная классификация предприятий, сооружений и иных объектов", санитарно-защитная зона от автозаправочных станций для заправки транспортных средств жидким и газовым моторным топливом устанавливается 100 м (класс опасности IV). Земельный участок попадает в данную санитарно-защитную зону. В соответствии с п. 5.2 СанПиН 2.2.1/2.1.1.1200-03 в </w:t>
            </w:r>
            <w:r>
              <w:rPr>
                <w:rFonts w:ascii="PT Astra Serif" w:hAnsi="PT Astra Serif"/>
                <w:sz w:val="26"/>
              </w:rPr>
              <w:t>санитно</w:t>
            </w:r>
            <w:r>
              <w:rPr>
                <w:rFonts w:ascii="PT Astra Serif" w:hAnsi="PT Astra Serif"/>
                <w:sz w:val="26"/>
              </w:rPr>
              <w:t xml:space="preserve">-защитной зоне и на территории объектов других отраслей промышленности не допускается размещать склады сырья и полупродуктов для фармацевтических предприятий, оптовые склады продовольственного сырья и пищевых продуктов. </w:t>
            </w:r>
          </w:p>
          <w:p w14:paraId="BC000000">
            <w:pPr>
              <w:ind w:firstLine="567" w:left="0"/>
              <w:jc w:val="both"/>
              <w:rPr>
                <w:rFonts w:ascii="PT Astra Serif" w:hAnsi="PT Astra Serif"/>
                <w:sz w:val="26"/>
              </w:rPr>
            </w:pPr>
            <w:r>
              <w:rPr>
                <w:rFonts w:ascii="PT Astra Serif" w:hAnsi="PT Astra Serif"/>
                <w:sz w:val="26"/>
              </w:rPr>
              <w:t xml:space="preserve">2. Часть земельного участка расположена в зоне минимальных расстояний до газопроводов (здание газораспределительной станции №3 г. Курска). В связи с этим, необходимо согласование с ООО "Газпром </w:t>
            </w:r>
            <w:r>
              <w:rPr>
                <w:rFonts w:ascii="PT Astra Serif" w:hAnsi="PT Astra Serif"/>
                <w:sz w:val="26"/>
              </w:rPr>
              <w:t>трансгаз</w:t>
            </w:r>
            <w:r>
              <w:rPr>
                <w:rFonts w:ascii="PT Astra Serif" w:hAnsi="PT Astra Serif"/>
                <w:sz w:val="26"/>
              </w:rPr>
              <w:t xml:space="preserve"> Москва" "Курское линейное производственное управление магистральных газопроводов".</w:t>
            </w:r>
          </w:p>
          <w:p w14:paraId="BD000000">
            <w:pPr>
              <w:ind w:firstLine="567" w:left="0"/>
              <w:jc w:val="both"/>
              <w:rPr>
                <w:rFonts w:ascii="PT Astra Serif" w:hAnsi="PT Astra Serif"/>
                <w:sz w:val="26"/>
              </w:rPr>
            </w:pPr>
            <w:r>
              <w:rPr>
                <w:rFonts w:ascii="PT Astra Serif" w:hAnsi="PT Astra Serif"/>
                <w:sz w:val="26"/>
              </w:rPr>
              <w:t xml:space="preserve">3. Земельный участок частично попадает в охранную зону ЛЭП 110 </w:t>
            </w:r>
            <w:r>
              <w:rPr>
                <w:rFonts w:ascii="PT Astra Serif" w:hAnsi="PT Astra Serif"/>
                <w:sz w:val="26"/>
              </w:rPr>
              <w:t>кВ.</w:t>
            </w:r>
          </w:p>
          <w:p w14:paraId="BE000000">
            <w:pPr>
              <w:ind w:firstLine="567" w:left="0"/>
              <w:jc w:val="both"/>
              <w:rPr>
                <w:rFonts w:ascii="PT Astra Serif" w:hAnsi="PT Astra Serif"/>
                <w:sz w:val="26"/>
              </w:rPr>
            </w:pPr>
            <w:r>
              <w:rPr>
                <w:rFonts w:ascii="PT Astra Serif" w:hAnsi="PT Astra Serif"/>
                <w:sz w:val="26"/>
              </w:rPr>
              <w:t xml:space="preserve">4. Использование земельного участка необходимо вести с учетом соблюдения противопожарных расстояний в соответствии с Федеральным законом от 22.07.2008 г. №123-ФЗ "Технический регламент о требованиях к пожарной безопасности". </w:t>
            </w:r>
          </w:p>
          <w:p w14:paraId="BF000000">
            <w:pPr>
              <w:ind w:firstLine="567" w:left="0"/>
              <w:jc w:val="both"/>
              <w:rPr>
                <w:rFonts w:ascii="PT Astra Serif" w:hAnsi="PT Astra Serif"/>
                <w:sz w:val="26"/>
              </w:rPr>
            </w:pPr>
            <w:r>
              <w:rPr>
                <w:rFonts w:ascii="PT Astra Serif" w:hAnsi="PT Astra Serif"/>
                <w:sz w:val="26"/>
              </w:rPr>
              <w:t>5. На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 а также объекты, обладающие признаками объектов культурного наследия.</w:t>
            </w:r>
          </w:p>
          <w:p w14:paraId="C0000000">
            <w:pPr>
              <w:ind w:firstLine="567" w:left="0"/>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14:paraId="C1000000">
            <w:pPr>
              <w:ind w:firstLine="567" w:left="0"/>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C2000000">
            <w:pPr>
              <w:ind w:firstLine="567" w:left="0"/>
              <w:jc w:val="both"/>
              <w:rPr>
                <w:rFonts w:ascii="PT Astra Serif" w:hAnsi="PT Astra Serif"/>
                <w:sz w:val="26"/>
              </w:rPr>
            </w:pPr>
            <w:r>
              <w:rPr>
                <w:rFonts w:ascii="PT Astra Serif" w:hAnsi="PT Astra Serif"/>
                <w:sz w:val="26"/>
              </w:rPr>
              <w:t xml:space="preserve">Учитывая изложенное, в случае проведения земляных, строительных, хозяйственных и иных работ, Заказчик работ, в соответствии со </w:t>
            </w:r>
            <w:r>
              <w:rPr>
                <w:rFonts w:ascii="PT Astra Serif" w:hAnsi="PT Astra Serif"/>
                <w:sz w:val="26"/>
              </w:rPr>
              <w:t>ст.ст</w:t>
            </w:r>
            <w:r>
              <w:rPr>
                <w:rFonts w:ascii="PT Astra Serif" w:hAnsi="PT Astra Serif"/>
                <w:sz w:val="26"/>
              </w:rPr>
              <w:t>.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C3000000">
            <w:pPr>
              <w:ind w:firstLine="567" w:lef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C4000000">
            <w:pPr>
              <w:ind w:firstLine="567" w:lef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C5000000">
            <w:pPr>
              <w:ind w:firstLine="567" w:lef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C6000000">
            <w:pPr>
              <w:ind w:firstLine="567" w:lef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C7000000">
            <w:pPr>
              <w:ind w:firstLine="567" w:left="0"/>
              <w:jc w:val="both"/>
              <w:rPr>
                <w:rFonts w:ascii="PT Astra Serif" w:hAnsi="PT Astra Serif"/>
                <w:sz w:val="26"/>
              </w:rPr>
            </w:pPr>
            <w:r>
              <w:rPr>
                <w:rFonts w:ascii="PT Astra Serif" w:hAnsi="PT Astra Serif"/>
                <w:sz w:val="26"/>
              </w:rPr>
              <w:t xml:space="preserve">-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w:t>
            </w:r>
            <w:r>
              <w:rPr>
                <w:rFonts w:ascii="PT Astra Serif" w:hAnsi="PT Astra Serif"/>
                <w:sz w:val="26"/>
              </w:rPr>
              <w:t>в  Управление</w:t>
            </w:r>
            <w:r>
              <w:rPr>
                <w:rFonts w:ascii="PT Astra Serif" w:hAnsi="PT Astra Serif"/>
                <w:sz w:val="26"/>
              </w:rPr>
              <w:t xml:space="preserve"> Администрации Курской области по охране объектов культурного наследия на согласование;</w:t>
            </w:r>
          </w:p>
          <w:p w14:paraId="C8000000">
            <w:pPr>
              <w:ind w:firstLine="567" w:lef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C9000000">
            <w:pPr>
              <w:ind w:firstLine="567" w:lef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CA000000">
            <w:pPr>
              <w:ind w:firstLine="567" w:left="0"/>
              <w:jc w:val="both"/>
              <w:rPr>
                <w:rFonts w:ascii="PT Astra Serif" w:hAnsi="PT Astra Serif"/>
                <w:sz w:val="26"/>
              </w:rPr>
            </w:pPr>
            <w:r>
              <w:rPr>
                <w:rFonts w:ascii="PT Astra Serif" w:hAnsi="PT Astra Serif"/>
                <w:sz w:val="26"/>
              </w:rPr>
              <w:t xml:space="preserve">- категория объекта капитального строительства – объект площадью                      от 1500 </w:t>
            </w:r>
            <w:r>
              <w:rPr>
                <w:rFonts w:ascii="PT Astra Serif" w:hAnsi="PT Astra Serif"/>
                <w:sz w:val="26"/>
              </w:rPr>
              <w:t>кв.м</w:t>
            </w:r>
            <w:r>
              <w:rPr>
                <w:rFonts w:ascii="PT Astra Serif" w:hAnsi="PT Astra Serif"/>
                <w:sz w:val="26"/>
              </w:rPr>
              <w:t xml:space="preserve">. до 5 000 </w:t>
            </w:r>
            <w:r>
              <w:rPr>
                <w:rFonts w:ascii="PT Astra Serif" w:hAnsi="PT Astra Serif"/>
                <w:sz w:val="26"/>
              </w:rPr>
              <w:t>кв.м</w:t>
            </w:r>
            <w:r>
              <w:rPr>
                <w:rFonts w:ascii="PT Astra Serif" w:hAnsi="PT Astra Serif"/>
                <w:sz w:val="26"/>
              </w:rPr>
              <w:t>.;</w:t>
            </w:r>
          </w:p>
          <w:p w14:paraId="CB000000">
            <w:pPr>
              <w:ind w:firstLine="425" w:lef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CC000000">
            <w:pPr>
              <w:ind w:firstLine="425" w:left="0"/>
              <w:jc w:val="both"/>
              <w:rPr>
                <w:rFonts w:ascii="PT Astra Serif" w:hAnsi="PT Astra Serif"/>
                <w:sz w:val="26"/>
              </w:rPr>
            </w:pPr>
            <w:r>
              <w:rPr>
                <w:rFonts w:ascii="PT Astra Serif" w:hAnsi="PT Astra Serif"/>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CD000000">
            <w:pPr>
              <w:numPr>
                <w:ilvl w:val="0"/>
                <w:numId w:val="7"/>
              </w:numPr>
              <w:ind w:firstLine="425" w:left="0"/>
              <w:jc w:val="both"/>
              <w:rPr>
                <w:rFonts w:ascii="PT Astra Serif" w:hAnsi="PT Astra Serif"/>
                <w:sz w:val="26"/>
              </w:rPr>
            </w:pPr>
            <w:r>
              <w:rPr>
                <w:rFonts w:ascii="PT Astra Serif" w:hAnsi="PT Astra Serif"/>
                <w:sz w:val="26"/>
              </w:rPr>
              <w:t>предельные максимальные и (или) минимальные размеры земельных участков; максимальные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устанавливается;</w:t>
            </w:r>
          </w:p>
          <w:p w14:paraId="CE000000">
            <w:pPr>
              <w:numPr>
                <w:ilvl w:val="0"/>
                <w:numId w:val="8"/>
              </w:numPr>
              <w:ind w:firstLine="567" w:left="0"/>
              <w:jc w:val="both"/>
              <w:rPr>
                <w:rFonts w:ascii="PT Astra Serif" w:hAnsi="PT Astra Serif"/>
                <w:sz w:val="26"/>
              </w:rPr>
            </w:pPr>
            <w:r>
              <w:rPr>
                <w:rFonts w:ascii="PT Astra Serif" w:hAnsi="PT Astra Serif"/>
                <w:sz w:val="26"/>
              </w:rPr>
              <w:t xml:space="preserve">минимальное количество </w:t>
            </w:r>
            <w:r>
              <w:rPr>
                <w:rFonts w:ascii="PT Astra Serif" w:hAnsi="PT Astra Serif"/>
                <w:sz w:val="26"/>
              </w:rPr>
              <w:t>машино</w:t>
            </w:r>
            <w:r>
              <w:rPr>
                <w:rFonts w:ascii="PT Astra Serif" w:hAnsi="PT Astra Serif"/>
                <w:sz w:val="26"/>
              </w:rPr>
              <w:t xml:space="preserve">-мест для хранения индивидуального </w:t>
            </w:r>
            <w:r>
              <w:rPr>
                <w:rFonts w:ascii="PT Astra Serif" w:hAnsi="PT Astra Serif"/>
                <w:sz w:val="26"/>
              </w:rPr>
              <w:t xml:space="preserve">автотранспорта на территории земельных участков – на 100 работающих – 7 </w:t>
            </w:r>
            <w:r>
              <w:rPr>
                <w:rFonts w:ascii="PT Astra Serif" w:hAnsi="PT Astra Serif"/>
                <w:sz w:val="26"/>
              </w:rPr>
              <w:t>машино</w:t>
            </w:r>
            <w:r>
              <w:rPr>
                <w:rFonts w:ascii="PT Astra Serif" w:hAnsi="PT Astra Serif"/>
                <w:sz w:val="26"/>
              </w:rPr>
              <w:t>/мест;</w:t>
            </w:r>
          </w:p>
          <w:p w14:paraId="CF000000">
            <w:pPr>
              <w:numPr>
                <w:ilvl w:val="0"/>
                <w:numId w:val="8"/>
              </w:numPr>
              <w:ind w:firstLine="567" w:lef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D0000000">
            <w:pPr>
              <w:ind w:firstLine="567" w:lef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D1000000">
            <w:pPr>
              <w:ind w:firstLine="567" w:left="0"/>
              <w:jc w:val="both"/>
              <w:rPr>
                <w:rFonts w:ascii="PT Astra Serif" w:hAnsi="PT Astra Serif"/>
                <w:sz w:val="26"/>
              </w:rPr>
            </w:pPr>
            <w:r>
              <w:rPr>
                <w:rFonts w:ascii="PT Astra Serif" w:hAnsi="PT Astra Serif"/>
                <w:b w:val="1"/>
                <w:i w:val="1"/>
                <w:sz w:val="26"/>
                <w:u w:val="single"/>
              </w:rPr>
              <w:t>Водоснабжение, водоотведение:</w:t>
            </w:r>
          </w:p>
          <w:p w14:paraId="D2000000">
            <w:pPr>
              <w:ind w:firstLine="567" w:left="0"/>
              <w:jc w:val="both"/>
              <w:rPr>
                <w:rFonts w:ascii="PT Astra Serif" w:hAnsi="PT Astra Serif"/>
                <w:sz w:val="26"/>
              </w:rPr>
            </w:pPr>
            <w:r>
              <w:rPr>
                <w:rFonts w:ascii="PT Astra Serif" w:hAnsi="PT Astra Serif"/>
                <w:b w:val="1"/>
                <w:sz w:val="26"/>
              </w:rPr>
              <w:t>МУП «</w:t>
            </w:r>
            <w:r>
              <w:rPr>
                <w:rFonts w:ascii="PT Astra Serif" w:hAnsi="PT Astra Serif"/>
                <w:b w:val="1"/>
                <w:sz w:val="26"/>
              </w:rPr>
              <w:t>Курскводоканал</w:t>
            </w:r>
            <w:r>
              <w:rPr>
                <w:rFonts w:ascii="PT Astra Serif" w:hAnsi="PT Astra Serif"/>
                <w:b w:val="1"/>
                <w:sz w:val="26"/>
              </w:rPr>
              <w:t xml:space="preserve">» </w:t>
            </w:r>
            <w:r>
              <w:rPr>
                <w:rFonts w:ascii="PT Astra Serif" w:hAnsi="PT Astra Serif"/>
                <w:sz w:val="26"/>
              </w:rPr>
              <w:t>сообщает, что возможность подключения к сети водоснабжения отсутствует, сеть водоотведения по ул. Чайковского.</w:t>
            </w:r>
          </w:p>
          <w:p w14:paraId="D3000000">
            <w:pPr>
              <w:ind w:firstLine="567" w:left="0"/>
              <w:jc w:val="both"/>
              <w:rPr>
                <w:rFonts w:ascii="PT Astra Serif" w:hAnsi="PT Astra Serif"/>
                <w:strike w:val="1"/>
                <w:sz w:val="26"/>
              </w:rPr>
            </w:pPr>
            <w:r>
              <w:rPr>
                <w:rFonts w:ascii="PT Astra Serif" w:hAnsi="PT Astra Serif"/>
                <w:sz w:val="26"/>
              </w:rPr>
              <w:t>Тарифы на подключение (технологическое присоединение) к системам водоснабжения и водоотведения утверждены постановлением комитета по тарифам и ценам Курской области от 19.12.2019 г. №267.</w:t>
            </w:r>
          </w:p>
          <w:p w14:paraId="D4000000">
            <w:pPr>
              <w:ind w:firstLine="567" w:left="0"/>
              <w:jc w:val="both"/>
              <w:rPr>
                <w:rFonts w:ascii="PT Astra Serif" w:hAnsi="PT Astra Serif"/>
                <w:sz w:val="26"/>
              </w:rPr>
            </w:pPr>
            <w:r>
              <w:rPr>
                <w:rFonts w:ascii="PT Astra Serif" w:hAnsi="PT Astra Serif"/>
                <w:b w:val="1"/>
                <w:i w:val="1"/>
                <w:sz w:val="26"/>
                <w:u w:val="single"/>
              </w:rPr>
              <w:t>Электроснабжение:</w:t>
            </w:r>
          </w:p>
          <w:p w14:paraId="D5000000">
            <w:pPr>
              <w:ind w:firstLine="567" w:lef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 наличии технической возможности технологического присоединения к электрическим сетям проектируемого объекта на земельном участке.</w:t>
            </w:r>
          </w:p>
          <w:p w14:paraId="D6000000">
            <w:pPr>
              <w:ind w:firstLine="567" w:left="0"/>
              <w:jc w:val="both"/>
              <w:rPr>
                <w:rFonts w:ascii="PT Astra Serif" w:hAnsi="PT Astra Serif"/>
                <w:sz w:val="26"/>
              </w:rPr>
            </w:pPr>
            <w:r>
              <w:rPr>
                <w:rFonts w:ascii="PT Astra Serif" w:hAnsi="PT Astra Serif"/>
                <w:sz w:val="26"/>
              </w:rPr>
              <w:t xml:space="preserve">В соответствии с Правилами технологического присоединения </w:t>
            </w:r>
            <w:r>
              <w:rPr>
                <w:rFonts w:ascii="PT Astra Serif" w:hAnsi="PT Astra Serif"/>
                <w:sz w:val="26"/>
              </w:rPr>
              <w:t>энергопринимающих</w:t>
            </w:r>
            <w:r>
              <w:rPr>
                <w:rFonts w:ascii="PT Astra Serif" w:hAnsi="PT Astra Serif"/>
                <w:sz w:val="26"/>
              </w:rPr>
              <w:t xml:space="preserve"> устройств потребителей электрической энергии, утвержденных постановлением Правительства РФ от 27.12.2004 г. №861:</w:t>
            </w:r>
          </w:p>
          <w:p w14:paraId="D7000000">
            <w:pPr>
              <w:ind w:firstLine="567" w:left="0"/>
              <w:jc w:val="both"/>
              <w:rPr>
                <w:rFonts w:ascii="PT Astra Serif" w:hAnsi="PT Astra Serif"/>
                <w:sz w:val="26"/>
              </w:rPr>
            </w:pPr>
            <w:r>
              <w:rPr>
                <w:rFonts w:ascii="PT Astra Serif" w:hAnsi="PT Astra Serif"/>
                <w:sz w:val="26"/>
              </w:rPr>
              <w:t>- срок осуществления мероприятий по технологическому присоединению, который исчисляется со дня заключения договора аренды об осуществлении технологического присоединения и составляет от 4 месяцев до 2 лет;</w:t>
            </w:r>
          </w:p>
          <w:p w14:paraId="D8000000">
            <w:pPr>
              <w:ind w:firstLine="567" w:left="0"/>
              <w:jc w:val="both"/>
              <w:rPr>
                <w:rFonts w:ascii="PT Astra Serif" w:hAnsi="PT Astra Serif"/>
                <w:sz w:val="26"/>
              </w:rPr>
            </w:pPr>
            <w:r>
              <w:rPr>
                <w:rFonts w:ascii="PT Astra Serif" w:hAnsi="PT Astra Serif"/>
                <w:sz w:val="26"/>
              </w:rPr>
              <w:t>- срок действия технических условий не может составлять менее 2 лет и более 5 лет.</w:t>
            </w:r>
          </w:p>
          <w:p w14:paraId="D9000000">
            <w:pPr>
              <w:ind w:firstLine="567" w:left="0"/>
              <w:jc w:val="both"/>
              <w:rPr>
                <w:rFonts w:ascii="PT Astra Serif" w:hAnsi="PT Astra Serif"/>
                <w:sz w:val="26"/>
              </w:rPr>
            </w:pPr>
            <w:r>
              <w:rPr>
                <w:rFonts w:ascii="PT Astra Serif" w:hAnsi="PT Astra Serif"/>
                <w:sz w:val="26"/>
              </w:rPr>
              <w:t xml:space="preserve">Указать максимальную нагрузку и предельную свободную мощность существующих сетей на данный момент не представляется возможным, в связи с отсутствуем информации об уровне напряжения, к которому планируется осуществить технологическое присоединение </w:t>
            </w:r>
            <w:r>
              <w:rPr>
                <w:rFonts w:ascii="PT Astra Serif" w:hAnsi="PT Astra Serif"/>
                <w:sz w:val="26"/>
              </w:rPr>
              <w:t>энергопринимающих</w:t>
            </w:r>
            <w:r>
              <w:rPr>
                <w:rFonts w:ascii="PT Astra Serif" w:hAnsi="PT Astra Serif"/>
                <w:sz w:val="26"/>
              </w:rPr>
              <w:t xml:space="preserve"> устройств потребителей электрической энергии.</w:t>
            </w:r>
          </w:p>
          <w:p w14:paraId="DA000000">
            <w:pPr>
              <w:ind w:firstLine="567" w:left="0"/>
              <w:jc w:val="both"/>
              <w:rPr>
                <w:rFonts w:ascii="PT Astra Serif" w:hAnsi="PT Astra Serif"/>
                <w:sz w:val="26"/>
              </w:rPr>
            </w:pPr>
            <w:r>
              <w:rPr>
                <w:rFonts w:ascii="PT Astra Serif" w:hAnsi="PT Astra Serif"/>
                <w:sz w:val="26"/>
              </w:rPr>
              <w:t>Размер платы за технологическое присоединение к электрическим сетям АО «Курские электрические сети» определяется в соответствии с постановлениями комитета по тарифам и ценам Курской области от 25.12.2020 №79 или от 22.12.2017 №107.</w:t>
            </w:r>
          </w:p>
          <w:p w14:paraId="DB000000">
            <w:pPr>
              <w:ind w:firstLine="567" w:left="0"/>
              <w:jc w:val="both"/>
              <w:rPr>
                <w:rFonts w:ascii="PT Astra Serif" w:hAnsi="PT Astra Serif"/>
                <w:sz w:val="26"/>
              </w:rPr>
            </w:pPr>
            <w:r>
              <w:rPr>
                <w:rFonts w:ascii="PT Astra Serif" w:hAnsi="PT Astra Serif"/>
                <w:sz w:val="26"/>
              </w:rPr>
              <w:t xml:space="preserve">Без выделения земельного участка для размещения трансформаторной подстанции технологическое присоединение проектируемых </w:t>
            </w:r>
            <w:r>
              <w:rPr>
                <w:rFonts w:ascii="PT Astra Serif" w:hAnsi="PT Astra Serif"/>
                <w:sz w:val="26"/>
              </w:rPr>
              <w:t>энергопринимающих</w:t>
            </w:r>
            <w:r>
              <w:rPr>
                <w:rFonts w:ascii="PT Astra Serif" w:hAnsi="PT Astra Serif"/>
                <w:sz w:val="26"/>
              </w:rPr>
              <w:t xml:space="preserve"> устройств на земельном участке не представляется возможным. </w:t>
            </w:r>
          </w:p>
          <w:p w14:paraId="DC000000">
            <w:pPr>
              <w:ind w:firstLine="567" w:lef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DD000000">
            <w:pPr>
              <w:ind w:firstLine="567" w:left="0"/>
              <w:jc w:val="both"/>
              <w:rPr>
                <w:rFonts w:ascii="PT Astra Serif" w:hAnsi="PT Astra Serif"/>
                <w:sz w:val="26"/>
              </w:rPr>
            </w:pPr>
            <w:r>
              <w:rPr>
                <w:rFonts w:ascii="PT Astra Serif" w:hAnsi="PT Astra Serif"/>
                <w:sz w:val="26"/>
              </w:rPr>
              <w:t xml:space="preserve">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w:t>
            </w:r>
            <w:r>
              <w:rPr>
                <w:rFonts w:ascii="PT Astra Serif" w:hAnsi="PT Astra Serif"/>
                <w:sz w:val="26"/>
              </w:rPr>
              <w:t>энергопринимающих</w:t>
            </w:r>
            <w:r>
              <w:rPr>
                <w:rFonts w:ascii="PT Astra Serif" w:hAnsi="PT Astra Serif"/>
                <w:sz w:val="26"/>
              </w:rPr>
              <w:t xml:space="preserve">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14:paraId="DE000000">
            <w:pPr>
              <w:ind w:firstLine="567" w:left="0"/>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w:t>
            </w:r>
            <w:r>
              <w:rPr>
                <w:rFonts w:ascii="PT Astra Serif" w:hAnsi="PT Astra Serif"/>
                <w:sz w:val="26"/>
              </w:rPr>
              <w:t xml:space="preserve">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14:paraId="DF000000">
            <w:pPr>
              <w:ind w:firstLine="567" w:left="0"/>
              <w:jc w:val="both"/>
              <w:rPr>
                <w:rFonts w:ascii="PT Astra Serif" w:hAnsi="PT Astra Serif"/>
                <w:b w:val="1"/>
                <w:i w:val="1"/>
                <w:sz w:val="26"/>
                <w:u w:val="single"/>
              </w:rPr>
            </w:pPr>
            <w:r>
              <w:rPr>
                <w:rFonts w:ascii="PT Astra Serif" w:hAnsi="PT Astra Serif"/>
                <w:b w:val="1"/>
                <w:i w:val="1"/>
                <w:sz w:val="26"/>
                <w:u w:val="single"/>
              </w:rPr>
              <w:t>Теплоснабжение:</w:t>
            </w:r>
          </w:p>
          <w:p w14:paraId="E0000000">
            <w:pPr>
              <w:ind w:firstLine="567" w:left="0"/>
              <w:jc w:val="both"/>
              <w:rPr>
                <w:rFonts w:ascii="PT Astra Serif" w:hAnsi="PT Astra Serif"/>
                <w:sz w:val="26"/>
              </w:rPr>
            </w:pPr>
            <w:r>
              <w:rPr>
                <w:rFonts w:ascii="PT Astra Serif" w:hAnsi="PT Astra Serif"/>
                <w:b w:val="1"/>
                <w:sz w:val="26"/>
              </w:rPr>
              <w:t>Филиал ПАО «</w:t>
            </w:r>
            <w:r>
              <w:rPr>
                <w:rFonts w:ascii="PT Astra Serif" w:hAnsi="PT Astra Serif"/>
                <w:b w:val="1"/>
                <w:sz w:val="26"/>
              </w:rPr>
              <w:t>Квадра</w:t>
            </w:r>
            <w:r>
              <w:rPr>
                <w:rFonts w:ascii="PT Astra Serif" w:hAnsi="PT Astra Serif"/>
                <w:b w:val="1"/>
                <w:sz w:val="26"/>
              </w:rPr>
              <w:t xml:space="preserve">» - «Курская генерация» </w:t>
            </w:r>
            <w:r>
              <w:rPr>
                <w:rFonts w:ascii="PT Astra Serif" w:hAnsi="PT Astra Serif"/>
                <w:sz w:val="26"/>
              </w:rPr>
              <w:t>сообщает, что земельный участок расположен в зоне теплоснабжения индивидуальных источников.</w:t>
            </w:r>
          </w:p>
          <w:p w14:paraId="E1000000">
            <w:pPr>
              <w:ind w:firstLine="567" w:left="0"/>
              <w:jc w:val="both"/>
              <w:rPr>
                <w:rFonts w:ascii="PT Astra Serif" w:hAnsi="PT Astra Serif"/>
                <w:sz w:val="26"/>
              </w:rPr>
            </w:pPr>
            <w:r>
              <w:rPr>
                <w:rFonts w:ascii="PT Astra Serif" w:hAnsi="PT Astra Serif"/>
                <w:sz w:val="26"/>
              </w:rPr>
              <w:t xml:space="preserve">В связи с незначительной тепловой нагрузкой и удаленностью земельного участка от источника тепла Схемой теплоснабжения г. Курска с 2021 по 2035 </w:t>
            </w:r>
            <w:r>
              <w:rPr>
                <w:rFonts w:ascii="PT Astra Serif" w:hAnsi="PT Astra Serif"/>
                <w:sz w:val="26"/>
              </w:rPr>
              <w:t>г.г</w:t>
            </w:r>
            <w:r>
              <w:rPr>
                <w:rFonts w:ascii="PT Astra Serif" w:hAnsi="PT Astra Serif"/>
                <w:sz w:val="26"/>
              </w:rPr>
              <w:t>. теплоснабжение новой индивидуальной и малоэтажной жилой и общественной застройки предусматривается от индивидуальных тепловых генераторов.</w:t>
            </w:r>
          </w:p>
          <w:p w14:paraId="E2000000">
            <w:pPr>
              <w:ind w:firstLine="567" w:left="0"/>
              <w:jc w:val="both"/>
              <w:rPr>
                <w:rFonts w:ascii="PT Astra Serif" w:hAnsi="PT Astra Serif"/>
                <w:sz w:val="26"/>
              </w:rPr>
            </w:pPr>
            <w:r>
              <w:rPr>
                <w:rFonts w:ascii="PT Astra Serif" w:hAnsi="PT Astra Serif"/>
                <w:sz w:val="26"/>
              </w:rPr>
              <w:t>Подключение объекта, расположенного на земельном участке, целесообразно осуществить от ИТГ.</w:t>
            </w:r>
          </w:p>
          <w:p w14:paraId="E3000000">
            <w:pPr>
              <w:ind w:firstLine="567" w:left="0"/>
              <w:jc w:val="both"/>
              <w:rPr>
                <w:rFonts w:ascii="PT Astra Serif" w:hAnsi="PT Astra Serif"/>
                <w:sz w:val="26"/>
              </w:rPr>
            </w:pPr>
            <w:r>
              <w:rPr>
                <w:rFonts w:ascii="PT Astra Serif" w:hAnsi="PT Astra Serif"/>
                <w:b w:val="1"/>
                <w:i w:val="1"/>
                <w:sz w:val="26"/>
                <w:u w:val="single"/>
              </w:rPr>
              <w:t>Газоснабжение:</w:t>
            </w:r>
          </w:p>
          <w:p w14:paraId="E4000000">
            <w:pPr>
              <w:ind w:firstLine="567" w:lef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E5000000">
            <w:pPr>
              <w:ind w:firstLine="567" w:left="0"/>
              <w:jc w:val="both"/>
              <w:rPr>
                <w:rFonts w:ascii="PT Astra Serif" w:hAnsi="PT Astra Serif"/>
                <w:sz w:val="26"/>
              </w:rPr>
            </w:pPr>
            <w:r>
              <w:rPr>
                <w:rFonts w:ascii="PT Astra Serif" w:hAnsi="PT Astra Serif"/>
                <w:sz w:val="26"/>
              </w:rPr>
              <w:t xml:space="preserve">Предельная свободная мощность существующих сетей газораспределения –        35 </w:t>
            </w:r>
            <w:r>
              <w:rPr>
                <w:rFonts w:ascii="PT Astra Serif" w:hAnsi="PT Astra Serif"/>
                <w:sz w:val="26"/>
              </w:rPr>
              <w:t>куб.м</w:t>
            </w:r>
            <w:r>
              <w:rPr>
                <w:rFonts w:ascii="PT Astra Serif" w:hAnsi="PT Astra Serif"/>
                <w:sz w:val="26"/>
              </w:rPr>
              <w:t>./час.</w:t>
            </w:r>
          </w:p>
          <w:p w14:paraId="E6000000">
            <w:pPr>
              <w:ind w:firstLine="567" w:left="0"/>
              <w:jc w:val="both"/>
              <w:rPr>
                <w:rFonts w:ascii="PT Astra Serif" w:hAnsi="PT Astra Serif"/>
                <w:sz w:val="26"/>
              </w:rPr>
            </w:pPr>
            <w:r>
              <w:rPr>
                <w:rFonts w:ascii="PT Astra Serif" w:hAnsi="PT Astra Serif"/>
                <w:sz w:val="26"/>
              </w:rPr>
              <w:t xml:space="preserve">Максимальная нагрузка определяется после предоставления </w:t>
            </w:r>
            <w:r>
              <w:rPr>
                <w:rFonts w:ascii="PT Astra Serif" w:hAnsi="PT Astra Serif"/>
                <w:sz w:val="26"/>
              </w:rPr>
              <w:t>расчета</w:t>
            </w:r>
            <w:r>
              <w:rPr>
                <w:rFonts w:ascii="PT Astra Serif" w:hAnsi="PT Astra Serif"/>
                <w:sz w:val="26"/>
              </w:rPr>
              <w:t xml:space="preserve">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14:paraId="E7000000">
            <w:pPr>
              <w:ind w:firstLine="567" w:left="0"/>
              <w:jc w:val="both"/>
              <w:rPr>
                <w:rFonts w:ascii="PT Astra Serif" w:hAnsi="PT Astra Serif"/>
                <w:sz w:val="26"/>
              </w:rPr>
            </w:pPr>
            <w:r>
              <w:rPr>
                <w:rFonts w:ascii="PT Astra Serif" w:hAnsi="PT Astra Serif"/>
                <w:sz w:val="26"/>
              </w:rPr>
              <w:t>Срок подключения (технологического присоединения) объекта к сетям газораспределения: согласно договору о подключении.</w:t>
            </w:r>
          </w:p>
          <w:p w14:paraId="E8000000">
            <w:pPr>
              <w:ind w:firstLine="567" w:left="0"/>
              <w:jc w:val="both"/>
              <w:rPr>
                <w:rFonts w:ascii="PT Astra Serif" w:hAnsi="PT Astra Serif"/>
                <w:sz w:val="26"/>
              </w:rPr>
            </w:pPr>
            <w:r>
              <w:rPr>
                <w:rFonts w:ascii="PT Astra Serif" w:hAnsi="PT Astra Serif"/>
                <w:sz w:val="26"/>
              </w:rPr>
              <w:t>Срок действия технических условий: 3 года с момента их выдачи.</w:t>
            </w:r>
          </w:p>
          <w:p w14:paraId="E9000000">
            <w:pPr>
              <w:ind w:firstLine="567" w:left="0"/>
              <w:jc w:val="both"/>
              <w:rPr>
                <w:rFonts w:ascii="PT Astra Serif" w:hAnsi="PT Astra Serif"/>
                <w:sz w:val="26"/>
              </w:rPr>
            </w:pPr>
            <w:r>
              <w:rPr>
                <w:rFonts w:ascii="PT Astra Serif" w:hAnsi="PT Astra Serif"/>
                <w:sz w:val="26"/>
              </w:rPr>
              <w:t>Плата за подключение (технологическое присоединение) установлена Постановлением Комитета по тарифам и ценам Курской области от 11.12.2020 №54 для объектов:</w:t>
            </w:r>
          </w:p>
          <w:p w14:paraId="EA000000">
            <w:pPr>
              <w:ind w:firstLine="567" w:left="0"/>
              <w:jc w:val="both"/>
              <w:rPr>
                <w:rFonts w:ascii="PT Astra Serif" w:hAnsi="PT Astra Serif"/>
                <w:sz w:val="26"/>
              </w:rPr>
            </w:pPr>
            <w:r>
              <w:rPr>
                <w:rFonts w:ascii="PT Astra Serif" w:hAnsi="PT Astra Serif"/>
                <w:sz w:val="26"/>
              </w:rPr>
              <w:t xml:space="preserve">- с максимальным расходом газа, не превышающим 5 </w:t>
            </w:r>
            <w:r>
              <w:rPr>
                <w:rFonts w:ascii="PT Astra Serif" w:hAnsi="PT Astra Serif"/>
                <w:sz w:val="26"/>
              </w:rPr>
              <w:t>куб.м</w:t>
            </w:r>
            <w:r>
              <w:rPr>
                <w:rFonts w:ascii="PT Astra Serif" w:hAnsi="PT Astra Serif"/>
                <w:sz w:val="26"/>
              </w:rPr>
              <w:t>/час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28 774,15 руб. без учета НДС (34 528,98 руб. с учетом НДС);</w:t>
            </w:r>
          </w:p>
          <w:p w14:paraId="EB000000">
            <w:pPr>
              <w:ind w:firstLine="567" w:left="0"/>
              <w:jc w:val="both"/>
              <w:rPr>
                <w:rFonts w:ascii="PT Astra Serif" w:hAnsi="PT Astra Serif"/>
                <w:sz w:val="26"/>
              </w:rPr>
            </w:pPr>
            <w:r>
              <w:rPr>
                <w:rFonts w:ascii="PT Astra Serif" w:hAnsi="PT Astra Serif"/>
                <w:sz w:val="26"/>
              </w:rPr>
              <w:t xml:space="preserve">- с максимальным расходом газа, не превышающим 15 </w:t>
            </w:r>
            <w:r>
              <w:rPr>
                <w:rFonts w:ascii="PT Astra Serif" w:hAnsi="PT Astra Serif"/>
                <w:sz w:val="26"/>
              </w:rPr>
              <w:t>куб.м</w:t>
            </w:r>
            <w:r>
              <w:rPr>
                <w:rFonts w:ascii="PT Astra Serif" w:hAnsi="PT Astra Serif"/>
                <w:sz w:val="26"/>
              </w:rPr>
              <w:t xml:space="preserve">./час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w:t>
            </w:r>
            <w:r>
              <w:rPr>
                <w:rFonts w:ascii="PT Astra Serif" w:hAnsi="PT Astra Serif"/>
                <w:sz w:val="26"/>
              </w:rPr>
              <w:t>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47 059,61 руб. без учета НДС (56 471,53 руб. с учетом НДС);</w:t>
            </w:r>
          </w:p>
          <w:p w14:paraId="EC000000">
            <w:pPr>
              <w:ind w:firstLine="567" w:left="0"/>
              <w:jc w:val="both"/>
              <w:rPr>
                <w:rFonts w:ascii="PT Astra Serif" w:hAnsi="PT Astra Serif"/>
                <w:sz w:val="26"/>
              </w:rPr>
            </w:pPr>
            <w:r>
              <w:rPr>
                <w:rFonts w:ascii="PT Astra Serif" w:hAnsi="PT Astra Serif"/>
                <w:sz w:val="26"/>
              </w:rPr>
              <w:t>- для случаев технологического присоединения газоиспользующего оборудования с установлением платы за технологическое присоединение по индивидуальному проекту, Постановлением Комитета по тарифам и ценам Курской области от 11.12.2020 №55 установлены стандартизированные ставки применяемые для расчета платы за технологическое присоединение и покрытие расходов ГРО.</w:t>
            </w:r>
          </w:p>
          <w:p w14:paraId="ED000000">
            <w:pPr>
              <w:ind w:firstLine="567" w:left="0"/>
              <w:jc w:val="both"/>
              <w:rPr>
                <w:rFonts w:ascii="PT Astra Serif" w:hAnsi="PT Astra Serif"/>
                <w:sz w:val="26"/>
              </w:rPr>
            </w:pPr>
            <w:r>
              <w:rPr>
                <w:rFonts w:ascii="PT Astra Serif" w:hAnsi="PT Astra Serif"/>
                <w:sz w:val="26"/>
              </w:rPr>
              <w:t>Источник газоснабжения: ГРС-3.</w:t>
            </w:r>
          </w:p>
          <w:p w14:paraId="EE000000">
            <w:pPr>
              <w:ind w:firstLine="567" w:lef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EF000000">
            <w:pPr>
              <w:ind w:firstLine="567" w:lef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F0000000">
            <w:pPr>
              <w:ind w:firstLine="567" w:lef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500 000,00 руб. (пятьсот тысяч рублей 00 копеек).</w:t>
            </w:r>
          </w:p>
          <w:p w14:paraId="F1000000">
            <w:pPr>
              <w:ind w:firstLine="567" w:lef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15 000,00 руб. (пятнадцать тысяч рублей 00 копеек).</w:t>
            </w:r>
          </w:p>
          <w:p w14:paraId="F2000000">
            <w:pPr>
              <w:ind w:firstLine="567" w:lef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500 000,00 руб. (пятьсот тысяч рублей 00 копеек).</w:t>
            </w:r>
          </w:p>
          <w:p w14:paraId="F3000000">
            <w:pPr>
              <w:ind w:firstLine="567" w:left="0"/>
              <w:rPr>
                <w:rFonts w:ascii="PT Astra Serif" w:hAnsi="PT Astra Serif"/>
                <w:sz w:val="26"/>
              </w:rPr>
            </w:pPr>
            <w:r>
              <w:rPr>
                <w:rFonts w:ascii="PT Astra Serif" w:hAnsi="PT Astra Serif"/>
                <w:b w:val="1"/>
                <w:sz w:val="26"/>
              </w:rPr>
              <w:t>Срок аренды земельного участка – 58 (пятьдесят восемь) месяцев.</w:t>
            </w:r>
          </w:p>
          <w:p w14:paraId="F4000000">
            <w:pPr>
              <w:ind w:firstLine="567" w:left="0"/>
              <w:jc w:val="both"/>
              <w:rPr>
                <w:rFonts w:ascii="PT Astra Serif" w:hAnsi="PT Astra Serif"/>
                <w:sz w:val="26"/>
              </w:rPr>
            </w:pPr>
            <w:r>
              <w:rPr>
                <w:rFonts w:ascii="PT Astra Serif" w:hAnsi="PT Astra Serif"/>
                <w:b w:val="1"/>
                <w:sz w:val="26"/>
              </w:rPr>
              <w:t>Лот №6.</w:t>
            </w:r>
            <w:r>
              <w:rPr>
                <w:rFonts w:ascii="PT Astra Serif" w:hAnsi="PT Astra Serif"/>
                <w:sz w:val="26"/>
              </w:rPr>
              <w:t xml:space="preserve"> </w:t>
            </w:r>
          </w:p>
          <w:p w14:paraId="F5000000">
            <w:pPr>
              <w:ind w:firstLine="567" w:lef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46:29:101050:836, площадью                     721 </w:t>
            </w:r>
            <w:r>
              <w:rPr>
                <w:rFonts w:ascii="PT Astra Serif" w:hAnsi="PT Astra Serif"/>
                <w:sz w:val="26"/>
              </w:rPr>
              <w:t>кв.м</w:t>
            </w:r>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Чайковского, для целей, не связанных со строительством, с видом разрешенного использования земельного участка – «складские площадки». </w:t>
            </w:r>
          </w:p>
          <w:p w14:paraId="F6000000">
            <w:pPr>
              <w:ind w:firstLine="567" w:left="0"/>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14:paraId="F7000000">
            <w:pPr>
              <w:ind w:firstLine="567" w:lef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F8000000">
            <w:pPr>
              <w:ind w:firstLine="567" w:lef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 для производственных предприятий III и IV класса вредности (санитарно-защитная зона от 100 до 300 м).</w:t>
            </w:r>
          </w:p>
          <w:p w14:paraId="F9000000">
            <w:pPr>
              <w:ind w:firstLine="567" w:lef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FA000000">
            <w:pPr>
              <w:ind w:firstLine="567" w:left="0"/>
              <w:jc w:val="both"/>
              <w:rPr>
                <w:rFonts w:ascii="PT Astra Serif" w:hAnsi="PT Astra Serif"/>
                <w:sz w:val="26"/>
              </w:rPr>
            </w:pPr>
            <w:r>
              <w:rPr>
                <w:rFonts w:ascii="PT Astra Serif" w:hAnsi="PT Astra Serif"/>
                <w:b w:val="1"/>
                <w:sz w:val="26"/>
              </w:rPr>
              <w:t xml:space="preserve">1. </w:t>
            </w:r>
            <w:r>
              <w:rPr>
                <w:rFonts w:ascii="PT Astra Serif" w:hAnsi="PT Astra Serif"/>
                <w:sz w:val="26"/>
              </w:rPr>
              <w:t>На земельном участке находятся строительные материалы.</w:t>
            </w:r>
            <w:r>
              <w:rPr>
                <w:rFonts w:ascii="PT Astra Serif" w:hAnsi="PT Astra Serif"/>
                <w:b w:val="1"/>
                <w:sz w:val="26"/>
              </w:rPr>
              <w:t xml:space="preserve"> </w:t>
            </w:r>
          </w:p>
          <w:p w14:paraId="FB000000">
            <w:pPr>
              <w:ind w:firstLine="567" w:left="0"/>
              <w:jc w:val="both"/>
              <w:rPr>
                <w:rFonts w:ascii="PT Astra Serif" w:hAnsi="PT Astra Serif"/>
                <w:sz w:val="26"/>
              </w:rPr>
            </w:pPr>
            <w:r>
              <w:rPr>
                <w:rFonts w:ascii="PT Astra Serif" w:hAnsi="PT Astra Serif"/>
                <w:b w:val="1"/>
                <w:sz w:val="26"/>
              </w:rPr>
              <w:t xml:space="preserve">2. </w:t>
            </w:r>
            <w:r>
              <w:rPr>
                <w:rFonts w:ascii="PT Astra Serif" w:hAnsi="PT Astra Serif"/>
                <w:sz w:val="26"/>
              </w:rPr>
              <w:t xml:space="preserve">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w:t>
            </w:r>
            <w:r>
              <w:rPr>
                <w:rFonts w:ascii="PT Astra Serif" w:hAnsi="PT Astra Serif"/>
                <w:sz w:val="26"/>
              </w:rPr>
              <w:t>других действующих норм</w:t>
            </w:r>
            <w:r>
              <w:rPr>
                <w:rFonts w:ascii="PT Astra Serif" w:hAnsi="PT Astra Serif"/>
                <w:sz w:val="26"/>
              </w:rPr>
              <w:t xml:space="preserve"> и правил в </w:t>
            </w:r>
            <w:r>
              <w:rPr>
                <w:rFonts w:ascii="PT Astra Serif" w:hAnsi="PT Astra Serif"/>
                <w:sz w:val="26"/>
              </w:rPr>
              <w:t>соответствии с законодательством РФ, а также обустройства тротуара для прохода пешеходов.</w:t>
            </w:r>
          </w:p>
          <w:p w14:paraId="FC000000">
            <w:pPr>
              <w:ind w:firstLine="567" w:left="0"/>
              <w:jc w:val="both"/>
              <w:rPr>
                <w:rFonts w:ascii="PT Astra Serif" w:hAnsi="PT Astra Serif"/>
                <w:sz w:val="26"/>
              </w:rPr>
            </w:pPr>
            <w:r>
              <w:rPr>
                <w:rFonts w:ascii="PT Astra Serif" w:hAnsi="PT Astra Serif"/>
                <w:b w:val="1"/>
                <w:sz w:val="26"/>
              </w:rPr>
              <w:t xml:space="preserve">3. </w:t>
            </w:r>
            <w:r>
              <w:rPr>
                <w:rFonts w:ascii="PT Astra Serif" w:hAnsi="PT Astra Serif"/>
                <w:sz w:val="26"/>
              </w:rPr>
              <w:t>Изменение вида разрешенного использования земельного участка                         не допускается.</w:t>
            </w:r>
          </w:p>
          <w:p w14:paraId="FD000000">
            <w:pPr>
              <w:ind w:firstLine="567" w:left="0"/>
              <w:jc w:val="both"/>
              <w:rPr>
                <w:rFonts w:ascii="PT Astra Serif" w:hAnsi="PT Astra Serif"/>
                <w:sz w:val="26"/>
              </w:rPr>
            </w:pPr>
            <w:r>
              <w:rPr>
                <w:rFonts w:ascii="PT Astra Serif" w:hAnsi="PT Astra Serif"/>
                <w:b w:val="1"/>
                <w:sz w:val="26"/>
              </w:rPr>
              <w:t xml:space="preserve">4.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FE000000">
            <w:pPr>
              <w:ind w:firstLine="567" w:lef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FF000000">
            <w:pPr>
              <w:ind w:firstLine="567" w:lef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00010000">
            <w:pPr>
              <w:ind w:firstLine="567" w:lef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01010000">
            <w:pPr>
              <w:numPr>
                <w:ilvl w:val="0"/>
                <w:numId w:val="9"/>
              </w:numPr>
              <w:ind w:firstLine="567" w:left="0"/>
              <w:jc w:val="both"/>
              <w:rPr>
                <w:rFonts w:ascii="PT Astra Serif" w:hAnsi="PT Astra Serif"/>
                <w:sz w:val="26"/>
              </w:rPr>
            </w:pPr>
            <w:r>
              <w:rPr>
                <w:rFonts w:ascii="PT Astra Serif" w:hAnsi="PT Astra Serif"/>
                <w:sz w:val="26"/>
              </w:rPr>
              <w:t>Ограничения и обременения земельного участка не установлены.</w:t>
            </w:r>
          </w:p>
          <w:p w14:paraId="02010000">
            <w:pPr>
              <w:ind w:firstLine="567" w:lef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50 000,00 руб. (пятьдесят тысяч рублей 00 копеек).</w:t>
            </w:r>
          </w:p>
          <w:p w14:paraId="03010000">
            <w:pPr>
              <w:ind w:firstLine="567" w:lef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1 500,00 руб. (одна тысяча пятьсот рублей 00 копеек).</w:t>
            </w:r>
          </w:p>
          <w:p w14:paraId="04010000">
            <w:pPr>
              <w:ind w:firstLine="567" w:lef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50 000,00 руб. (пятьдесят тысяч рублей 00 копеек).</w:t>
            </w:r>
          </w:p>
          <w:p w14:paraId="05010000">
            <w:pPr>
              <w:ind w:firstLine="567" w:left="0"/>
              <w:rPr>
                <w:rFonts w:ascii="PT Astra Serif" w:hAnsi="PT Astra Serif"/>
                <w:sz w:val="26"/>
              </w:rPr>
            </w:pPr>
            <w:r>
              <w:rPr>
                <w:rFonts w:ascii="PT Astra Serif" w:hAnsi="PT Astra Serif"/>
                <w:b w:val="1"/>
                <w:sz w:val="26"/>
              </w:rPr>
              <w:t>Срок аренды земельного участка – 5 (пять) лет.</w:t>
            </w:r>
          </w:p>
          <w:p w14:paraId="06010000">
            <w:pPr>
              <w:ind w:firstLine="567" w:left="0"/>
              <w:rPr>
                <w:rFonts w:ascii="PT Astra Serif" w:hAnsi="PT Astra Serif"/>
                <w:sz w:val="26"/>
              </w:rPr>
            </w:pPr>
            <w:r>
              <w:rPr>
                <w:rFonts w:ascii="PT Astra Serif" w:hAnsi="PT Astra Serif"/>
                <w:b w:val="1"/>
                <w:sz w:val="26"/>
              </w:rPr>
              <w:t xml:space="preserve">Порядок внесения задатка: </w:t>
            </w:r>
          </w:p>
          <w:p w14:paraId="07010000">
            <w:pPr>
              <w:ind w:firstLine="559" w:left="0"/>
              <w:jc w:val="both"/>
              <w:rPr>
                <w:rFonts w:ascii="PT Astra Serif" w:hAnsi="PT Astra Serif"/>
                <w:sz w:val="26"/>
              </w:rPr>
            </w:pPr>
            <w:r>
              <w:rPr>
                <w:rFonts w:ascii="PT Astra Serif" w:hAnsi="PT Astra Serif"/>
                <w:sz w:val="26"/>
              </w:rPr>
              <w:t xml:space="preserve">Задаток вносится до даты подачи заявки путем безналичного перечисления на расчетный счет организатора аукциона. </w:t>
            </w:r>
          </w:p>
          <w:p w14:paraId="08010000">
            <w:pPr>
              <w:ind w:firstLine="559" w:left="0"/>
              <w:jc w:val="both"/>
              <w:rPr>
                <w:rFonts w:ascii="PT Astra Serif" w:hAnsi="PT Astra Serif"/>
                <w:sz w:val="26"/>
              </w:rPr>
            </w:pPr>
            <w:r>
              <w:rPr>
                <w:rFonts w:ascii="PT Astra Serif" w:hAnsi="PT Astra Serif"/>
                <w:sz w:val="26"/>
              </w:rPr>
              <w:t xml:space="preserve">Реквизиты счета для перечисления задатка – </w:t>
            </w:r>
          </w:p>
          <w:p w14:paraId="09010000">
            <w:pPr>
              <w:ind w:firstLine="567" w:left="0"/>
              <w:jc w:val="both"/>
              <w:rPr>
                <w:sz w:val="26"/>
              </w:rPr>
            </w:pPr>
            <w:r>
              <w:rPr>
                <w:rFonts w:ascii="PT Astra Serif" w:hAnsi="PT Astra Serif"/>
                <w:sz w:val="26"/>
              </w:rPr>
              <w:t xml:space="preserve">УФК по Курской области (Комитет по управлению имуществом Курской </w:t>
            </w:r>
            <w:r>
              <w:rPr>
                <w:rFonts w:ascii="PT Astra Serif" w:hAnsi="PT Astra Serif"/>
                <w:sz w:val="26"/>
              </w:rPr>
              <w:t>области,  л</w:t>
            </w:r>
            <w:r>
              <w:rPr>
                <w:rFonts w:ascii="PT Astra Serif" w:hAnsi="PT Astra Serif"/>
                <w:sz w:val="26"/>
              </w:rPr>
              <w:t>/с 05442036630), ИНН 4629011325,  КПП 463201001, Отделение Курск Банка России//УФК по Курской области, г. Курск, ОКТМО 38701000, Банковский счет УФК по Курской области, входящий в состав ЕКС (Единый казначейский счет) № 40102810545370000038, Казначейский счет УФК по Курской области                                  № 03222643380000004400, БИК ТОФК 013807906.</w:t>
            </w:r>
          </w:p>
          <w:p w14:paraId="0A010000">
            <w:pPr>
              <w:ind w:firstLine="567" w:left="0"/>
              <w:jc w:val="both"/>
              <w:rPr>
                <w:rFonts w:ascii="PT Astra Serif" w:hAnsi="PT Astra Serif"/>
                <w:sz w:val="26"/>
              </w:rPr>
            </w:pPr>
            <w:r>
              <w:rPr>
                <w:rFonts w:ascii="PT Astra Serif" w:hAnsi="PT Astra Serif"/>
                <w:sz w:val="26"/>
              </w:rPr>
              <w:t xml:space="preserve">Наименование получателя: Управление Федерального Казначейства по Курской области (комитет по управлению имуществом Курской области), назначение платежа – «Оплата за участие в аукционе на право заключения договора аренды земельного участка (задаток), назначенного на 04 марта 2022 г. по                 Лоту </w:t>
            </w:r>
            <w:r>
              <w:rPr>
                <w:rFonts w:ascii="PT Astra Serif" w:hAnsi="PT Astra Serif"/>
                <w:sz w:val="26"/>
              </w:rPr>
              <w:t>№  _</w:t>
            </w:r>
            <w:r>
              <w:rPr>
                <w:rFonts w:ascii="PT Astra Serif" w:hAnsi="PT Astra Serif"/>
                <w:sz w:val="26"/>
              </w:rPr>
              <w:t xml:space="preserve">_». </w:t>
            </w:r>
          </w:p>
          <w:p w14:paraId="0B010000">
            <w:pPr>
              <w:tabs>
                <w:tab w:leader="none" w:pos="360" w:val="left"/>
              </w:tabs>
              <w:ind w:firstLine="567" w:left="0"/>
              <w:jc w:val="both"/>
              <w:rPr>
                <w:rFonts w:ascii="PT Astra Serif" w:hAnsi="PT Astra Serif"/>
                <w:sz w:val="26"/>
              </w:rPr>
            </w:pPr>
            <w:r>
              <w:rPr>
                <w:rFonts w:ascii="PT Astra Serif" w:hAnsi="PT Astra Serif"/>
                <w:sz w:val="26"/>
              </w:rPr>
              <w:t xml:space="preserve">Документом, подтверждающим поступление задатка на счет </w:t>
            </w:r>
            <w:r>
              <w:rPr>
                <w:rFonts w:ascii="PT Astra Serif" w:hAnsi="PT Astra Serif"/>
                <w:sz w:val="26"/>
              </w:rPr>
              <w:t>организатора аукциона</w:t>
            </w:r>
            <w:r>
              <w:rPr>
                <w:rFonts w:ascii="PT Astra Serif" w:hAnsi="PT Astra Serif"/>
                <w:sz w:val="26"/>
              </w:rPr>
              <w:t xml:space="preserve"> является выписка со счета организатора аукциона.</w:t>
            </w:r>
          </w:p>
          <w:p w14:paraId="0C010000">
            <w:pPr>
              <w:tabs>
                <w:tab w:leader="none" w:pos="360" w:val="left"/>
              </w:tabs>
              <w:ind w:firstLine="567" w:left="0"/>
              <w:jc w:val="both"/>
              <w:rPr>
                <w:rFonts w:ascii="PT Astra Serif" w:hAnsi="PT Astra Serif"/>
                <w:sz w:val="26"/>
              </w:rPr>
            </w:pPr>
            <w:r>
              <w:rPr>
                <w:rFonts w:ascii="PT Astra Serif" w:hAnsi="PT Astra Serif"/>
                <w:sz w:val="26"/>
              </w:rPr>
              <w:t>Исполнение обязанности по внесению задатка третьими лицами не допускается.</w:t>
            </w:r>
          </w:p>
          <w:p w14:paraId="0D010000">
            <w:pPr>
              <w:tabs>
                <w:tab w:leader="none" w:pos="0" w:val="left"/>
              </w:tabs>
              <w:ind w:firstLine="567" w:left="0"/>
              <w:jc w:val="both"/>
              <w:rPr>
                <w:rFonts w:ascii="PT Astra Serif" w:hAnsi="PT Astra Serif"/>
                <w:sz w:val="26"/>
              </w:rPr>
            </w:pPr>
            <w:r>
              <w:rPr>
                <w:rFonts w:ascii="PT Astra Serif" w:hAnsi="PT Astra Serif"/>
                <w:b w:val="1"/>
                <w:sz w:val="26"/>
              </w:rPr>
              <w:t>Порядок приема заявки на участие в аукционе, адрес места ее приема, дата и время начала и окончания приема заявок на участие в аукционе:</w:t>
            </w:r>
          </w:p>
          <w:p w14:paraId="0E010000">
            <w:pPr>
              <w:tabs>
                <w:tab w:leader="none" w:pos="0" w:val="left"/>
              </w:tabs>
              <w:ind w:firstLine="567" w:left="0"/>
              <w:jc w:val="both"/>
              <w:rPr>
                <w:rFonts w:ascii="PT Astra Serif" w:hAnsi="PT Astra Serif"/>
                <w:sz w:val="26"/>
              </w:rPr>
            </w:pPr>
            <w:r>
              <w:rPr>
                <w:rFonts w:ascii="PT Astra Serif" w:hAnsi="PT Astra Serif"/>
                <w:sz w:val="26"/>
              </w:rPr>
              <w:t>Для участия в аукционе заявителями представляются следующие документы:</w:t>
            </w:r>
          </w:p>
          <w:p w14:paraId="0F010000">
            <w:pPr>
              <w:tabs>
                <w:tab w:leader="none" w:pos="0" w:val="left"/>
              </w:tabs>
              <w:ind w:firstLine="567" w:left="0"/>
              <w:jc w:val="both"/>
              <w:rPr>
                <w:rFonts w:ascii="PT Astra Serif" w:hAnsi="PT Astra Serif"/>
                <w:sz w:val="26"/>
              </w:rPr>
            </w:pPr>
            <w:r>
              <w:rPr>
                <w:rFonts w:ascii="PT Astra Serif" w:hAnsi="PT Astra Serif"/>
                <w:sz w:val="26"/>
              </w:rPr>
              <w:t xml:space="preserve">- заявка на участие в аукционе по установленной форме </w:t>
            </w:r>
            <w:r>
              <w:rPr>
                <w:rFonts w:ascii="PT Astra Serif" w:hAnsi="PT Astra Serif"/>
                <w:sz w:val="26"/>
                <w:u w:val="single"/>
              </w:rPr>
              <w:t>с указанием банковских реквизитов счета для возврата задатка</w:t>
            </w:r>
            <w:r>
              <w:rPr>
                <w:rFonts w:ascii="PT Astra Serif" w:hAnsi="PT Astra Serif"/>
                <w:sz w:val="26"/>
              </w:rPr>
              <w:t xml:space="preserve">;  </w:t>
            </w:r>
          </w:p>
          <w:p w14:paraId="10010000">
            <w:pPr>
              <w:tabs>
                <w:tab w:leader="none" w:pos="0" w:val="left"/>
              </w:tabs>
              <w:ind w:firstLine="567" w:left="0"/>
              <w:jc w:val="both"/>
              <w:rPr>
                <w:rFonts w:ascii="PT Astra Serif" w:hAnsi="PT Astra Serif"/>
                <w:sz w:val="26"/>
              </w:rPr>
            </w:pPr>
            <w:r>
              <w:rPr>
                <w:rFonts w:ascii="PT Astra Serif" w:hAnsi="PT Astra Serif"/>
                <w:sz w:val="26"/>
              </w:rPr>
              <w:t xml:space="preserve">- копии документов, удостоверяющих личность заявителя (для граждан); </w:t>
            </w:r>
          </w:p>
          <w:p w14:paraId="11010000">
            <w:pPr>
              <w:tabs>
                <w:tab w:leader="none" w:pos="0" w:val="left"/>
              </w:tabs>
              <w:ind w:firstLine="567" w:left="0"/>
              <w:jc w:val="both"/>
              <w:rPr>
                <w:rFonts w:ascii="PT Astra Serif" w:hAnsi="PT Astra Serif"/>
                <w:sz w:val="26"/>
              </w:rPr>
            </w:pPr>
            <w:r>
              <w:rPr>
                <w:rFonts w:ascii="PT Astra Serif" w:hAnsi="PT Astra Serif"/>
                <w:sz w:val="26"/>
              </w:rPr>
              <w:t xml:space="preserve">- </w:t>
            </w:r>
            <w:r>
              <w:rPr>
                <w:rFonts w:ascii="PT Astra Serif" w:hAnsi="PT Astra Serif"/>
                <w:sz w:val="26"/>
              </w:rPr>
              <w:t>надлежащим образом</w:t>
            </w:r>
            <w:r>
              <w:rPr>
                <w:rFonts w:ascii="PT Astra Serif" w:hAnsi="PT Astra Serif"/>
                <w:sz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010000">
            <w:pPr>
              <w:ind w:firstLine="567" w:left="0"/>
              <w:jc w:val="both"/>
              <w:rPr>
                <w:rFonts w:ascii="PT Astra Serif" w:hAnsi="PT Astra Serif"/>
                <w:sz w:val="26"/>
              </w:rPr>
            </w:pPr>
            <w:r>
              <w:rPr>
                <w:rFonts w:ascii="PT Astra Serif" w:hAnsi="PT Astra Serif"/>
                <w:sz w:val="26"/>
              </w:rPr>
              <w:t>- документы, подтверждающие внесение задатка;</w:t>
            </w:r>
          </w:p>
          <w:p w14:paraId="13010000">
            <w:pPr>
              <w:ind w:firstLine="567" w:lef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14:paraId="14010000">
            <w:pPr>
              <w:ind w:firstLine="567" w:left="0"/>
              <w:jc w:val="both"/>
              <w:rPr>
                <w:rFonts w:ascii="PT Astra Serif" w:hAnsi="PT Astra Serif"/>
                <w:sz w:val="26"/>
              </w:rPr>
            </w:pPr>
            <w:r>
              <w:rPr>
                <w:rFonts w:ascii="PT Astra Serif" w:hAnsi="PT Astra Serif"/>
                <w:sz w:val="26"/>
                <w:highlight w:val="white"/>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Pr>
                <w:rFonts w:ascii="PT Astra Serif" w:hAnsi="PT Astra Serif"/>
                <w:sz w:val="26"/>
                <w:highlight w:val="white"/>
              </w:rPr>
              <w:fldChar w:fldCharType="begin"/>
            </w:r>
            <w:r>
              <w:rPr>
                <w:rFonts w:ascii="PT Astra Serif" w:hAnsi="PT Astra Serif"/>
                <w:sz w:val="26"/>
                <w:highlight w:val="white"/>
              </w:rPr>
              <w:instrText>HYPERLINK "http://www.consultant.ru/document/cons_doc_LAW_389226/7705ea248eb2ec0cf267513902ed8f43cc104c97/" \l "dst100346"</w:instrText>
            </w:r>
            <w:r>
              <w:rPr>
                <w:rFonts w:ascii="PT Astra Serif" w:hAnsi="PT Astra Serif"/>
                <w:sz w:val="26"/>
                <w:highlight w:val="white"/>
              </w:rPr>
              <w:fldChar w:fldCharType="separate"/>
            </w:r>
            <w:r>
              <w:rPr>
                <w:rFonts w:ascii="PT Astra Serif" w:hAnsi="PT Astra Serif"/>
                <w:sz w:val="26"/>
                <w:highlight w:val="white"/>
              </w:rPr>
              <w:t>частью 4 статьи 18</w:t>
            </w:r>
            <w:r>
              <w:rPr>
                <w:rFonts w:ascii="PT Astra Serif" w:hAnsi="PT Astra Serif"/>
                <w:sz w:val="26"/>
                <w:highlight w:val="white"/>
              </w:rPr>
              <w:fldChar w:fldCharType="end"/>
            </w:r>
            <w:r>
              <w:rPr>
                <w:rFonts w:ascii="PT Astra Serif" w:hAnsi="PT Astra Serif"/>
                <w:sz w:val="26"/>
                <w:highlight w:val="white"/>
              </w:rPr>
              <w:t>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r>
              <w:rPr>
                <w:rFonts w:ascii="PT Astra Serif" w:hAnsi="PT Astra Serif"/>
                <w:sz w:val="26"/>
                <w:highlight w:val="white"/>
              </w:rPr>
              <w:fldChar w:fldCharType="begin"/>
            </w:r>
            <w:r>
              <w:rPr>
                <w:rFonts w:ascii="PT Astra Serif" w:hAnsi="PT Astra Serif"/>
                <w:sz w:val="26"/>
                <w:highlight w:val="white"/>
              </w:rPr>
              <w:instrText>HYPERLINK "http://www.consultant.ru/document/cons_doc_LAW_389226/08b3ecbcdc9a360ad1dc314150a6328886703356/" \l "dst100339"</w:instrText>
            </w:r>
            <w:r>
              <w:rPr>
                <w:rFonts w:ascii="PT Astra Serif" w:hAnsi="PT Astra Serif"/>
                <w:sz w:val="26"/>
                <w:highlight w:val="white"/>
              </w:rPr>
              <w:fldChar w:fldCharType="separate"/>
            </w:r>
            <w:r>
              <w:rPr>
                <w:rFonts w:ascii="PT Astra Serif" w:hAnsi="PT Astra Serif"/>
                <w:sz w:val="26"/>
                <w:highlight w:val="white"/>
              </w:rPr>
              <w:t>частью 5 статьи 4</w:t>
            </w:r>
            <w:r>
              <w:rPr>
                <w:rFonts w:ascii="PT Astra Serif" w:hAnsi="PT Astra Serif"/>
                <w:sz w:val="26"/>
                <w:highlight w:val="white"/>
              </w:rPr>
              <w:fldChar w:fldCharType="end"/>
            </w:r>
            <w:r>
              <w:rPr>
                <w:rFonts w:ascii="PT Astra Serif" w:hAnsi="PT Astra Serif"/>
                <w:sz w:val="26"/>
                <w:highlight w:val="white"/>
              </w:rPr>
              <w:t xml:space="preserve"> указанного Федерального закона. </w:t>
            </w:r>
            <w:r>
              <w:rPr>
                <w:rFonts w:ascii="PT Astra Serif" w:hAnsi="PT Astra Serif"/>
                <w:sz w:val="26"/>
              </w:rPr>
              <w:t xml:space="preserve">Все вышеуказанные документы должны быть составлены на русском языке (либо содержать </w:t>
            </w:r>
            <w:r>
              <w:rPr>
                <w:rFonts w:ascii="PT Astra Serif" w:hAnsi="PT Astra Serif"/>
                <w:sz w:val="26"/>
              </w:rPr>
              <w:t>надлежащим образом</w:t>
            </w:r>
            <w:r>
              <w:rPr>
                <w:rFonts w:ascii="PT Astra Serif" w:hAnsi="PT Astra Serif"/>
                <w:sz w:val="26"/>
              </w:rPr>
              <w:t xml:space="preserve"> заверенный перевод на русский язык).</w:t>
            </w:r>
          </w:p>
          <w:p w14:paraId="15010000">
            <w:pPr>
              <w:ind w:firstLine="567" w:left="0"/>
              <w:jc w:val="both"/>
              <w:rPr>
                <w:rFonts w:ascii="PT Astra Serif" w:hAnsi="PT Astra Serif"/>
                <w:sz w:val="26"/>
              </w:rPr>
            </w:pPr>
            <w:r>
              <w:rPr>
                <w:rFonts w:ascii="PT Astra Serif" w:hAnsi="PT Astra Serif"/>
                <w:sz w:val="26"/>
              </w:rPr>
              <w:t>Предоставление документов, подтверждающих внесение задатка, признается заключением соглашения о задатке.</w:t>
            </w:r>
          </w:p>
          <w:p w14:paraId="16010000">
            <w:pPr>
              <w:ind w:firstLine="539" w:left="0"/>
              <w:jc w:val="both"/>
              <w:rPr>
                <w:rFonts w:ascii="PT Astra Serif" w:hAnsi="PT Astra Serif"/>
                <w:sz w:val="26"/>
              </w:rPr>
            </w:pPr>
            <w:r>
              <w:rPr>
                <w:rFonts w:ascii="PT Astra Serif" w:hAnsi="PT Astra Serif"/>
                <w:sz w:val="26"/>
              </w:rPr>
              <w:t xml:space="preserve">Заявитель должен заполнить и представить заявку на участие в аукционе. В состав заявки входят все документы, которые представляются согласно требованиям настоящего Извещения. Заявка оформляется на русском языке. Вместе с заявкой представляется опись документов. Все листы заявки должны быть прошиты, пронумерованы, заверены подписью заявителя (или уполномоченного им лица). В случае несоответствия представленных документов сведениям, указанным в описи документов, организатор аукциона вправе принять такие документы с одновременной выдачей заявителю расписки о фактически полученных документах. </w:t>
            </w:r>
          </w:p>
          <w:p w14:paraId="17010000">
            <w:pPr>
              <w:ind w:firstLine="539" w:left="0"/>
              <w:jc w:val="both"/>
              <w:rPr>
                <w:rFonts w:ascii="PT Astra Serif" w:hAnsi="PT Astra Serif"/>
                <w:sz w:val="26"/>
              </w:rPr>
            </w:pPr>
            <w:r>
              <w:rPr>
                <w:rFonts w:ascii="PT Astra Serif" w:hAnsi="PT Astra Serif"/>
                <w:sz w:val="26"/>
              </w:rPr>
              <w:t>Заявка на участие в аукционе должна быть отпечатана или разборчиво написана чернилами (не рекомендуется использовать красные и зеленые чернила) и подписана заявителем или лицом, которое имеет право действовать от имени заявителя. В тексте не должно быть никаких вставок между строк, надписей поверх изначального текста, за исключением необходимых исправлений ошибок, допущенных самим заявителем. Никакие исправления не будут иметь силу, за исключением тех случаев, когда они парафированы лицом или лицами, подписавшими заявку на участие в аукционе. Сведения, которые содержатся в заявках, не должны допускать двусмысленных толкований.</w:t>
            </w:r>
          </w:p>
          <w:p w14:paraId="18010000">
            <w:pPr>
              <w:ind w:firstLine="539" w:left="0"/>
              <w:jc w:val="both"/>
              <w:rPr>
                <w:rFonts w:ascii="PT Astra Serif" w:hAnsi="PT Astra Serif"/>
                <w:sz w:val="26"/>
              </w:rPr>
            </w:pPr>
            <w:r>
              <w:rPr>
                <w:rFonts w:ascii="PT Astra Serif" w:hAnsi="PT Astra Serif"/>
                <w:sz w:val="26"/>
              </w:rPr>
              <w:t>Заявитель, оформивший заявку с отклонениями от требований данного Извещения, не допускается к участию в аукционе на основании несоответствия его заявки требованиям, установленным Извещением.</w:t>
            </w:r>
          </w:p>
          <w:p w14:paraId="19010000">
            <w:pPr>
              <w:ind w:firstLine="567" w:left="0"/>
              <w:jc w:val="both"/>
              <w:rPr>
                <w:rFonts w:ascii="PT Astra Serif" w:hAnsi="PT Astra Serif"/>
                <w:sz w:val="26"/>
              </w:rPr>
            </w:pPr>
            <w:r>
              <w:rPr>
                <w:rFonts w:ascii="PT Astra Serif" w:hAnsi="PT Astra Serif"/>
                <w:sz w:val="26"/>
              </w:rPr>
              <w:t xml:space="preserve">Форму заявки на участие в аукционе и описи к ней,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комитета по управлению имуществом Курской области в информационно-телекоммуникационной сети Интернет www.imkursk.ru, а также в комитете по управлению имуществом Курской области по адресу: г. </w:t>
            </w:r>
            <w:r>
              <w:rPr>
                <w:rFonts w:ascii="PT Astra Serif" w:hAnsi="PT Astra Serif"/>
                <w:sz w:val="26"/>
              </w:rPr>
              <w:t xml:space="preserve">Курск,   </w:t>
            </w:r>
            <w:r>
              <w:rPr>
                <w:rFonts w:ascii="PT Astra Serif" w:hAnsi="PT Astra Serif"/>
                <w:sz w:val="26"/>
              </w:rPr>
              <w:t xml:space="preserve">                ул. Марата, д. 9, кабинет 434.</w:t>
            </w:r>
          </w:p>
          <w:p w14:paraId="1A010000">
            <w:pPr>
              <w:ind w:firstLine="567" w:left="0"/>
              <w:jc w:val="both"/>
              <w:rPr>
                <w:rFonts w:ascii="PT Astra Serif" w:hAnsi="PT Astra Serif"/>
                <w:sz w:val="26"/>
              </w:rPr>
            </w:pPr>
            <w:r>
              <w:rPr>
                <w:rFonts w:ascii="PT Astra Serif" w:hAnsi="PT Astra Serif"/>
                <w:sz w:val="26"/>
              </w:rPr>
              <w:t>Заявитель вправе подать только одну заявку на участие в аукционе.</w:t>
            </w:r>
          </w:p>
          <w:p w14:paraId="1B010000">
            <w:pPr>
              <w:ind w:firstLine="567" w:left="0"/>
              <w:jc w:val="both"/>
              <w:rPr>
                <w:rFonts w:ascii="PT Astra Serif" w:hAnsi="PT Astra Serif"/>
                <w:sz w:val="26"/>
              </w:rPr>
            </w:pPr>
            <w:r>
              <w:rPr>
                <w:rFonts w:ascii="PT Astra Serif" w:hAnsi="PT Astra Serif"/>
                <w:b w:val="1"/>
                <w:sz w:val="26"/>
              </w:rPr>
              <w:t>Заявки на участие в аукционе принимаются</w:t>
            </w:r>
            <w:r>
              <w:rPr>
                <w:rFonts w:ascii="PT Astra Serif" w:hAnsi="PT Astra Serif"/>
                <w:sz w:val="26"/>
              </w:rPr>
              <w:t xml:space="preserve"> по месту проведения аукциона (</w:t>
            </w:r>
            <w:r>
              <w:rPr>
                <w:rFonts w:ascii="PT Astra Serif" w:hAnsi="PT Astra Serif"/>
                <w:sz w:val="26"/>
              </w:rPr>
              <w:t>каб</w:t>
            </w:r>
            <w:r>
              <w:rPr>
                <w:rFonts w:ascii="PT Astra Serif" w:hAnsi="PT Astra Serif"/>
                <w:sz w:val="26"/>
              </w:rPr>
              <w:t>. 435) –</w:t>
            </w:r>
            <w:r>
              <w:rPr>
                <w:rFonts w:ascii="PT Astra Serif" w:hAnsi="PT Astra Serif"/>
                <w:b w:val="1"/>
                <w:sz w:val="26"/>
              </w:rPr>
              <w:t xml:space="preserve"> с 21 февраля 2022 года по 28 февраля 2022 года.</w:t>
            </w:r>
          </w:p>
          <w:p w14:paraId="1C010000">
            <w:pPr>
              <w:tabs>
                <w:tab w:leader="none" w:pos="0" w:val="left"/>
              </w:tabs>
              <w:ind w:firstLine="567" w:left="0"/>
              <w:jc w:val="both"/>
              <w:rPr>
                <w:rFonts w:ascii="PT Astra Serif" w:hAnsi="PT Astra Serif"/>
                <w:sz w:val="26"/>
              </w:rPr>
            </w:pPr>
            <w:r>
              <w:rPr>
                <w:rFonts w:ascii="PT Astra Serif" w:hAnsi="PT Astra Serif"/>
                <w:sz w:val="26"/>
              </w:rPr>
              <w:t xml:space="preserve">Подача заявок осуществляется </w:t>
            </w:r>
            <w:r>
              <w:rPr>
                <w:rFonts w:ascii="PT Astra Serif" w:hAnsi="PT Astra Serif"/>
                <w:b w:val="1"/>
                <w:sz w:val="26"/>
              </w:rPr>
              <w:t>в виде бумажного документа при личном обращении</w:t>
            </w:r>
            <w:r>
              <w:rPr>
                <w:rFonts w:ascii="PT Astra Serif" w:hAnsi="PT Astra Serif"/>
                <w:sz w:val="26"/>
              </w:rPr>
              <w:t xml:space="preserve"> по адресу: г. Курск, ул. Марата, д. 9, </w:t>
            </w:r>
            <w:r>
              <w:rPr>
                <w:rFonts w:ascii="PT Astra Serif" w:hAnsi="PT Astra Serif"/>
                <w:sz w:val="26"/>
              </w:rPr>
              <w:t>каб</w:t>
            </w:r>
            <w:r>
              <w:rPr>
                <w:rFonts w:ascii="PT Astra Serif" w:hAnsi="PT Astra Serif"/>
                <w:sz w:val="26"/>
              </w:rPr>
              <w:t>. 435, телефон: (4712) 70-87-47, 51-05-30, в рабочие дни с 10 часов 00 минут (по московскому времени) до 17 часов 00 минут (по московскому времени), перерыв с 13 часов 00 минут до 14 часов 00 минут (по московскому времени).</w:t>
            </w:r>
          </w:p>
          <w:p w14:paraId="1D010000">
            <w:pPr>
              <w:ind w:firstLine="567" w:left="0"/>
              <w:jc w:val="both"/>
              <w:rPr>
                <w:rFonts w:ascii="PT Astra Serif" w:hAnsi="PT Astra Serif"/>
                <w:sz w:val="26"/>
              </w:rPr>
            </w:pPr>
            <w:r>
              <w:rPr>
                <w:rFonts w:ascii="PT Astra Serif" w:hAnsi="PT Astra Serif"/>
                <w:sz w:val="26"/>
              </w:rPr>
              <w:t>Заявка на участие в аукционе, поступившая по истечении срока приема заявок, возвращается заявителю в день ее поступления.</w:t>
            </w:r>
          </w:p>
          <w:p w14:paraId="1E010000">
            <w:pPr>
              <w:ind w:firstLine="567" w:left="0"/>
              <w:jc w:val="both"/>
              <w:rPr>
                <w:rFonts w:ascii="PT Astra Serif" w:hAnsi="PT Astra Serif"/>
                <w:sz w:val="26"/>
              </w:rPr>
            </w:pPr>
            <w:r>
              <w:rPr>
                <w:rFonts w:ascii="PT Astra Serif" w:hAnsi="PT Astra Serif"/>
                <w:sz w:val="26"/>
              </w:rPr>
              <w:t xml:space="preserve">Заявитель имеет право отозвать принятую организатором аукциона заявку на участие в аукционе до окончания срока приема заявок, уведомив об этом в письменной форме организатора аукциона. </w:t>
            </w:r>
          </w:p>
          <w:p w14:paraId="1F010000">
            <w:pPr>
              <w:ind w:firstLine="567" w:left="0"/>
              <w:jc w:val="both"/>
              <w:rPr>
                <w:rFonts w:ascii="PT Astra Serif" w:hAnsi="PT Astra Serif"/>
                <w:sz w:val="26"/>
              </w:rPr>
            </w:pPr>
            <w:r>
              <w:rPr>
                <w:rFonts w:ascii="PT Astra Serif" w:hAnsi="PT Astra Serif"/>
                <w:b w:val="1"/>
                <w:sz w:val="26"/>
              </w:rPr>
              <w:t>Порядок определения участников аукциона:</w:t>
            </w:r>
          </w:p>
          <w:p w14:paraId="20010000">
            <w:pPr>
              <w:ind w:firstLine="567" w:left="0"/>
              <w:jc w:val="both"/>
              <w:rPr>
                <w:rFonts w:ascii="PT Astra Serif" w:hAnsi="PT Astra Serif"/>
                <w:sz w:val="26"/>
              </w:rPr>
            </w:pPr>
            <w:r>
              <w:rPr>
                <w:rFonts w:ascii="PT Astra Serif" w:hAnsi="PT Astra Serif"/>
                <w:b w:val="1"/>
                <w:sz w:val="26"/>
              </w:rPr>
              <w:t>Рассмотрение заявок</w:t>
            </w:r>
            <w:r>
              <w:rPr>
                <w:rFonts w:ascii="PT Astra Serif" w:hAnsi="PT Astra Serif"/>
                <w:sz w:val="26"/>
              </w:rPr>
              <w:t xml:space="preserve"> на участие в аукционе и определение участников аукциона состоится по месту проведения аукциона в </w:t>
            </w:r>
            <w:r>
              <w:rPr>
                <w:rFonts w:ascii="PT Astra Serif" w:hAnsi="PT Astra Serif"/>
                <w:b w:val="1"/>
                <w:sz w:val="26"/>
              </w:rPr>
              <w:t>14 часов 30 минут                               0</w:t>
            </w:r>
            <w:r>
              <w:rPr>
                <w:rFonts w:ascii="PT Astra Serif" w:hAnsi="PT Astra Serif"/>
                <w:b w:val="1"/>
                <w:sz w:val="26"/>
              </w:rPr>
              <w:t>3</w:t>
            </w:r>
            <w:bookmarkStart w:id="1" w:name="_GoBack"/>
            <w:bookmarkEnd w:id="1"/>
            <w:r>
              <w:rPr>
                <w:rFonts w:ascii="PT Astra Serif" w:hAnsi="PT Astra Serif"/>
                <w:b w:val="1"/>
                <w:sz w:val="26"/>
              </w:rPr>
              <w:t xml:space="preserve"> марта 2022 года.</w:t>
            </w:r>
          </w:p>
          <w:p w14:paraId="21010000">
            <w:pPr>
              <w:ind w:firstLine="567" w:left="0"/>
              <w:jc w:val="both"/>
              <w:rPr>
                <w:rFonts w:ascii="PT Astra Serif" w:hAnsi="PT Astra Serif"/>
                <w:sz w:val="26"/>
              </w:rPr>
            </w:pPr>
            <w:r>
              <w:rPr>
                <w:rFonts w:ascii="PT Astra Serif" w:hAnsi="PT Astra Serif"/>
                <w:sz w:val="26"/>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22010000">
            <w:pPr>
              <w:ind w:firstLine="567" w:left="0"/>
              <w:jc w:val="both"/>
              <w:rPr>
                <w:rFonts w:ascii="PT Astra Serif" w:hAnsi="PT Astra Serif"/>
                <w:sz w:val="26"/>
              </w:rPr>
            </w:pPr>
            <w:r>
              <w:rPr>
                <w:rFonts w:ascii="PT Astra Serif" w:hAnsi="PT Astra Serif"/>
                <w:sz w:val="26"/>
              </w:rPr>
              <w:t>Заявитель не допускается к участию в аукционе в следующих случаях:</w:t>
            </w:r>
          </w:p>
          <w:p w14:paraId="23010000">
            <w:pPr>
              <w:ind w:firstLine="567" w:left="0"/>
              <w:jc w:val="both"/>
              <w:rPr>
                <w:rFonts w:ascii="PT Astra Serif" w:hAnsi="PT Astra Serif"/>
                <w:sz w:val="26"/>
              </w:rPr>
            </w:pPr>
            <w:r>
              <w:rPr>
                <w:rFonts w:ascii="PT Astra Serif" w:hAnsi="PT Astra Serif"/>
                <w:sz w:val="26"/>
              </w:rPr>
              <w:t>1) непредставление необходимых для участия в аукционе документов или представление недостоверных сведений;</w:t>
            </w:r>
          </w:p>
          <w:p w14:paraId="24010000">
            <w:pPr>
              <w:ind w:firstLine="567" w:left="0"/>
              <w:jc w:val="both"/>
              <w:rPr>
                <w:rFonts w:ascii="PT Astra Serif" w:hAnsi="PT Astra Serif"/>
                <w:sz w:val="26"/>
              </w:rPr>
            </w:pPr>
            <w:r>
              <w:rPr>
                <w:rFonts w:ascii="PT Astra Serif" w:hAnsi="PT Astra Serif"/>
                <w:sz w:val="26"/>
              </w:rPr>
              <w:t xml:space="preserve">2) </w:t>
            </w:r>
            <w:r>
              <w:rPr>
                <w:rFonts w:ascii="PT Astra Serif" w:hAnsi="PT Astra Serif"/>
                <w:sz w:val="26"/>
              </w:rPr>
              <w:t>непоступление</w:t>
            </w:r>
            <w:r>
              <w:rPr>
                <w:rFonts w:ascii="PT Astra Serif" w:hAnsi="PT Astra Serif"/>
                <w:sz w:val="26"/>
              </w:rPr>
              <w:t xml:space="preserve"> задатка на дату рассмотрения заявок на участие в аукционе;</w:t>
            </w:r>
          </w:p>
          <w:p w14:paraId="25010000">
            <w:pPr>
              <w:ind w:firstLine="567" w:left="0"/>
              <w:jc w:val="both"/>
              <w:rPr>
                <w:rFonts w:ascii="PT Astra Serif" w:hAnsi="PT Astra Serif"/>
                <w:sz w:val="26"/>
              </w:rPr>
            </w:pPr>
            <w:r>
              <w:rPr>
                <w:rFonts w:ascii="PT Astra Serif" w:hAnsi="PT Astra Serif"/>
                <w:sz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6010000">
            <w:pPr>
              <w:ind w:firstLine="567" w:left="0"/>
              <w:jc w:val="both"/>
              <w:rPr>
                <w:rFonts w:ascii="PT Astra Serif" w:hAnsi="PT Astra Serif"/>
                <w:sz w:val="26"/>
              </w:rPr>
            </w:pPr>
            <w:r>
              <w:rPr>
                <w:rFonts w:ascii="PT Astra Serif" w:hAnsi="PT Astra Serif"/>
                <w:sz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7010000">
            <w:pPr>
              <w:ind w:firstLine="567" w:left="0"/>
              <w:jc w:val="both"/>
              <w:rPr>
                <w:rFonts w:ascii="PT Astra Serif" w:hAnsi="PT Astra Serif"/>
                <w:sz w:val="26"/>
              </w:rPr>
            </w:pPr>
            <w:r>
              <w:rPr>
                <w:rFonts w:ascii="PT Astra Serif" w:hAnsi="PT Astra Serif"/>
                <w:b w:val="1"/>
                <w:sz w:val="26"/>
              </w:rPr>
              <w:t>Регистрация участников аукциона проводится в день и в месте проведения аукциона (</w:t>
            </w:r>
            <w:r>
              <w:rPr>
                <w:rFonts w:ascii="PT Astra Serif" w:hAnsi="PT Astra Serif"/>
                <w:b w:val="1"/>
                <w:sz w:val="26"/>
              </w:rPr>
              <w:t>каб</w:t>
            </w:r>
            <w:r>
              <w:rPr>
                <w:rFonts w:ascii="PT Astra Serif" w:hAnsi="PT Astra Serif"/>
                <w:b w:val="1"/>
                <w:sz w:val="26"/>
              </w:rPr>
              <w:t>. 303) с 10:30 до 11:00 часов.</w:t>
            </w:r>
          </w:p>
          <w:p w14:paraId="28010000">
            <w:pPr>
              <w:ind w:firstLine="567" w:left="0"/>
              <w:jc w:val="both"/>
              <w:rPr>
                <w:rFonts w:ascii="PT Astra Serif" w:hAnsi="PT Astra Serif"/>
                <w:sz w:val="26"/>
              </w:rPr>
            </w:pPr>
            <w:r>
              <w:rPr>
                <w:rFonts w:ascii="PT Astra Serif" w:hAnsi="PT Astra Serif"/>
                <w:sz w:val="26"/>
              </w:rPr>
              <w:t>Для регистрации участников аукциона заявители представляют следующие документы:</w:t>
            </w:r>
          </w:p>
          <w:p w14:paraId="29010000">
            <w:pPr>
              <w:ind w:firstLine="567" w:left="0"/>
              <w:jc w:val="both"/>
              <w:rPr>
                <w:rFonts w:ascii="PT Astra Serif" w:hAnsi="PT Astra Serif"/>
                <w:sz w:val="26"/>
              </w:rPr>
            </w:pPr>
            <w:r>
              <w:rPr>
                <w:rFonts w:ascii="PT Astra Serif" w:hAnsi="PT Astra Serif"/>
                <w:sz w:val="26"/>
              </w:rPr>
              <w:t>- копии документов, удостоверяющих личность участников аукциона;</w:t>
            </w:r>
          </w:p>
          <w:p w14:paraId="2A010000">
            <w:pPr>
              <w:ind w:firstLine="567" w:lef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 государственная собственность на которые не разграничена, расположенных в границах города Курска, участвовать в таких аукционах и назначать ставки на аукционных торгах, подписывать протокол о результатах аукциона, если участником аукциона является представитель заявителя.</w:t>
            </w:r>
          </w:p>
          <w:p w14:paraId="2B010000">
            <w:pPr>
              <w:ind w:firstLine="567" w:left="0"/>
              <w:jc w:val="both"/>
              <w:rPr>
                <w:rFonts w:ascii="PT Astra Serif" w:hAnsi="PT Astra Serif"/>
                <w:sz w:val="26"/>
              </w:rPr>
            </w:pPr>
            <w:r>
              <w:rPr>
                <w:rFonts w:ascii="PT Astra Serif" w:hAnsi="PT Astra Serif"/>
                <w:b w:val="1"/>
                <w:sz w:val="26"/>
              </w:rPr>
              <w:t>Порядок подведения итогов аукциона:</w:t>
            </w:r>
          </w:p>
          <w:p w14:paraId="2C010000">
            <w:pPr>
              <w:ind w:firstLine="567" w:left="0"/>
              <w:jc w:val="both"/>
              <w:rPr>
                <w:rFonts w:ascii="PT Astra Serif" w:hAnsi="PT Astra Serif"/>
                <w:sz w:val="26"/>
              </w:rPr>
            </w:pPr>
            <w:r>
              <w:rPr>
                <w:rFonts w:ascii="PT Astra Serif" w:hAnsi="PT Astra Serif"/>
                <w:sz w:val="26"/>
              </w:rPr>
              <w:t>Подведение итогов аукциона состоится в день и месте проведения аукциона.</w:t>
            </w:r>
          </w:p>
          <w:p w14:paraId="2D010000">
            <w:pPr>
              <w:ind w:firstLine="567" w:left="0"/>
              <w:jc w:val="both"/>
              <w:rPr>
                <w:rFonts w:ascii="PT Astra Serif" w:hAnsi="PT Astra Serif"/>
                <w:sz w:val="26"/>
              </w:rPr>
            </w:pPr>
            <w:r>
              <w:rPr>
                <w:rFonts w:ascii="PT Astra Serif" w:hAnsi="PT Astra Serif"/>
                <w:sz w:val="26"/>
              </w:rPr>
              <w:t>Победителем аукциона признается участник аукциона, предложивший наибольший размер ежегодной арендной платы за земельный участок.</w:t>
            </w:r>
          </w:p>
          <w:p w14:paraId="2E010000">
            <w:pPr>
              <w:ind w:firstLine="567" w:left="0"/>
              <w:jc w:val="both"/>
              <w:rPr>
                <w:rFonts w:ascii="PT Astra Serif" w:hAnsi="PT Astra Serif"/>
                <w:sz w:val="26"/>
              </w:rPr>
            </w:pPr>
            <w:r>
              <w:rPr>
                <w:rFonts w:ascii="PT Astra Serif" w:hAnsi="PT Astra Serif"/>
                <w:sz w:val="26"/>
              </w:rPr>
              <w:t>Лицо, выигравшее аукцион, и организатор аукциона подписывают в день проведения и в месте проведения аукциона протокол о результатах аукциона.</w:t>
            </w:r>
          </w:p>
          <w:p w14:paraId="2F010000">
            <w:pPr>
              <w:ind w:firstLine="567" w:left="0"/>
              <w:jc w:val="both"/>
              <w:rPr>
                <w:rFonts w:ascii="PT Astra Serif" w:hAnsi="PT Astra Serif"/>
                <w:sz w:val="26"/>
              </w:rPr>
            </w:pPr>
            <w:r>
              <w:rPr>
                <w:rFonts w:ascii="PT Astra Serif" w:hAnsi="PT Astra Serif"/>
                <w:sz w:val="26"/>
              </w:rPr>
              <w:t>В случае,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0010000">
            <w:pPr>
              <w:ind w:firstLine="567" w:left="0"/>
              <w:jc w:val="both"/>
              <w:rPr>
                <w:rFonts w:ascii="PT Astra Serif" w:hAnsi="PT Astra Serif"/>
                <w:sz w:val="26"/>
              </w:rPr>
            </w:pPr>
            <w:r>
              <w:rPr>
                <w:rFonts w:ascii="PT Astra Serif" w:hAnsi="PT Astra Serif"/>
                <w:sz w:val="26"/>
              </w:rPr>
              <w:t>Протокол о результатах аукциона размещается на официальном сайте Российской Федерации в информационно-телекоммуникационной сети "Интернет" www.torgi.gov.ru в течение одного рабочего дня со дня подписания протокола о результатах аукциона.</w:t>
            </w:r>
          </w:p>
          <w:p w14:paraId="31010000">
            <w:pPr>
              <w:ind w:firstLine="567" w:left="0"/>
              <w:jc w:val="both"/>
              <w:rPr>
                <w:rFonts w:ascii="PT Astra Serif" w:hAnsi="PT Astra Serif"/>
                <w:sz w:val="26"/>
              </w:rPr>
            </w:pPr>
            <w:r>
              <w:rPr>
                <w:rFonts w:ascii="PT Astra Serif" w:hAnsi="PT Astra Serif"/>
                <w:sz w:val="26"/>
              </w:rPr>
              <w:t xml:space="preserve">В десятидневный срок со дня составления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14:paraId="32010000">
            <w:pPr>
              <w:ind w:firstLine="567" w:left="0"/>
              <w:jc w:val="both"/>
            </w:pPr>
            <w:r>
              <w:rPr>
                <w:rFonts w:ascii="PT Astra Serif" w:hAnsi="PT Astra Serif"/>
                <w:sz w:val="26"/>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r>
              <w:rPr>
                <w:rStyle w:val="Style_2_ch"/>
              </w:rPr>
              <w:fldChar w:fldCharType="begin"/>
            </w:r>
            <w:r>
              <w:rPr>
                <w:rStyle w:val="Style_2_ch"/>
              </w:rPr>
              <w:instrText>HYPERLINK "http://www.torgi.gov.ru/"</w:instrText>
            </w:r>
            <w:r>
              <w:rPr>
                <w:rStyle w:val="Style_2_ch"/>
              </w:rPr>
              <w:fldChar w:fldCharType="separate"/>
            </w:r>
            <w:r>
              <w:rPr>
                <w:rStyle w:val="Style_2_ch"/>
              </w:rPr>
              <w:t>www.torgi.gov.ru</w:t>
            </w:r>
            <w:r>
              <w:rPr>
                <w:rStyle w:val="Style_2_ch"/>
              </w:rPr>
              <w:fldChar w:fldCharType="end"/>
            </w:r>
            <w:r>
              <w:rPr>
                <w:rFonts w:ascii="PT Astra Serif" w:hAnsi="PT Astra Serif"/>
                <w:sz w:val="26"/>
              </w:rPr>
              <w:t>.</w:t>
            </w:r>
          </w:p>
          <w:p w14:paraId="33010000">
            <w:pPr>
              <w:ind w:firstLine="567" w:left="0"/>
              <w:jc w:val="both"/>
              <w:rPr>
                <w:rFonts w:ascii="PT Astra Serif" w:hAnsi="PT Astra Serif"/>
                <w:sz w:val="26"/>
              </w:rPr>
            </w:pPr>
            <w:r>
              <w:rPr>
                <w:rFonts w:ascii="PT Astra Serif" w:hAnsi="PT Astra Serif"/>
                <w:sz w:val="26"/>
              </w:rPr>
              <w:t>Сведения о лицах, уклонившихся от заключения договора аренды земельного участка, являющегося предметом аукциона, и с которыми указанный договор заключается в соответствии требованиями пунктов 13, 14 или 20 статьи 39.12 Земельного кодекса Российской Федерации, включаются в реестр недобросовестных участников аукциона.</w:t>
            </w:r>
          </w:p>
          <w:p w14:paraId="34010000">
            <w:pPr>
              <w:ind w:firstLine="567" w:left="0"/>
              <w:jc w:val="both"/>
              <w:rPr>
                <w:rFonts w:ascii="PT Astra Serif" w:hAnsi="PT Astra Serif"/>
                <w:sz w:val="26"/>
              </w:rPr>
            </w:pPr>
            <w:r>
              <w:rPr>
                <w:rFonts w:ascii="PT Astra Serif" w:hAnsi="PT Astra Serif"/>
                <w:sz w:val="26"/>
              </w:rPr>
              <w:t>Победитель аукциона не вправе уступать права и осуществлять перевод долга по обязательствам, возникшим из заключенного на аукционе договора аренды земельного участка. Обязательства по такому договору должны быть исполнены победителем аукциона лично.</w:t>
            </w:r>
          </w:p>
          <w:p w14:paraId="35010000">
            <w:pPr>
              <w:ind w:firstLine="567" w:left="0"/>
              <w:jc w:val="both"/>
              <w:rPr>
                <w:rFonts w:ascii="PT Astra Serif" w:hAnsi="PT Astra Serif"/>
                <w:sz w:val="26"/>
              </w:rPr>
            </w:pPr>
            <w:r>
              <w:rPr>
                <w:rFonts w:ascii="PT Astra Serif" w:hAnsi="PT Astra Serif"/>
                <w:sz w:val="26"/>
              </w:rPr>
              <w:t>Решение об отказе в проведении аукциона может быть принято в случае выявления обстоятельств, предусмотренных пунктом 8 статьи 39.11 Земельного кодекса Российской Федерации.</w:t>
            </w:r>
          </w:p>
          <w:p w14:paraId="36010000">
            <w:pPr>
              <w:ind w:firstLine="567" w:left="0"/>
              <w:jc w:val="both"/>
              <w:rPr>
                <w:rFonts w:ascii="PT Astra Serif" w:hAnsi="PT Astra Serif"/>
                <w:sz w:val="26"/>
              </w:rPr>
            </w:pPr>
            <w:r>
              <w:rPr>
                <w:rFonts w:ascii="PT Astra Serif" w:hAnsi="PT Astra Serif"/>
                <w:b w:val="1"/>
                <w:sz w:val="26"/>
              </w:rPr>
              <w:t>Порядок возврата задатков:</w:t>
            </w:r>
          </w:p>
          <w:p w14:paraId="37010000">
            <w:pPr>
              <w:ind w:firstLine="567" w:left="0"/>
              <w:jc w:val="both"/>
              <w:rPr>
                <w:rFonts w:ascii="PT Astra Serif" w:hAnsi="PT Astra Serif"/>
                <w:sz w:val="26"/>
              </w:rPr>
            </w:pPr>
            <w:r>
              <w:rPr>
                <w:rFonts w:ascii="PT Astra Serif" w:hAnsi="PT Astra Serif"/>
                <w:sz w:val="26"/>
              </w:rPr>
              <w:t>Заявителям, не допущенным к участию в аукционе,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14:paraId="38010000">
            <w:pPr>
              <w:ind w:firstLine="567" w:left="0"/>
              <w:jc w:val="both"/>
              <w:rPr>
                <w:rFonts w:ascii="PT Astra Serif" w:hAnsi="PT Astra Serif"/>
                <w:sz w:val="26"/>
              </w:rPr>
            </w:pPr>
            <w:r>
              <w:rPr>
                <w:rFonts w:ascii="PT Astra Serif" w:hAnsi="PT Astra Serif"/>
                <w:sz w:val="26"/>
              </w:rPr>
              <w:t>В течение трех рабочих дней со дня подписания протокола о результатах аукциона возвращаются задатки лицам, участвовавшим в аукционе, но не победившим в нем, путем перечисления суммы задатка на счет участника аукциона по реквизитам, указанным в заявке на участие в аукционе.</w:t>
            </w:r>
          </w:p>
          <w:p w14:paraId="39010000">
            <w:pPr>
              <w:ind w:firstLine="567" w:left="0"/>
              <w:jc w:val="both"/>
              <w:rPr>
                <w:rFonts w:ascii="PT Astra Serif" w:hAnsi="PT Astra Serif"/>
                <w:sz w:val="26"/>
              </w:rPr>
            </w:pPr>
            <w:r>
              <w:rPr>
                <w:rFonts w:ascii="PT Astra Serif" w:hAnsi="PT Astra Serif"/>
                <w:sz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земельный участок. Задаток, внесенный этими лицами, не заключившими договор аренды земельного участка вследствие уклонения от заключения указанного договора, не возвращается.</w:t>
            </w:r>
          </w:p>
          <w:p w14:paraId="3A010000">
            <w:pPr>
              <w:ind w:firstLine="567" w:left="0"/>
              <w:jc w:val="both"/>
              <w:rPr>
                <w:rFonts w:ascii="PT Astra Serif" w:hAnsi="PT Astra Serif"/>
                <w:sz w:val="26"/>
              </w:rPr>
            </w:pPr>
            <w:r>
              <w:rPr>
                <w:rFonts w:ascii="PT Astra Serif" w:hAnsi="PT Astra Serif"/>
                <w:sz w:val="26"/>
              </w:rPr>
              <w:t>В случае отзыва заявителем заявки на участие в аукционе до окончания срока приема заявок, внесенный им задаток возвращается в течение трех рабочих дней со дня поступления уведомления об отзыве заявки, путем перечисления суммы задатка на счет заявителя по реквизитам, указанным в заявке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B010000">
            <w:pPr>
              <w:ind w:firstLine="567" w:left="0"/>
              <w:jc w:val="both"/>
              <w:rPr>
                <w:rFonts w:ascii="PT Astra Serif" w:hAnsi="PT Astra Serif"/>
                <w:sz w:val="26"/>
              </w:rPr>
            </w:pPr>
            <w:r>
              <w:rPr>
                <w:rFonts w:ascii="PT Astra Serif" w:hAnsi="PT Astra Serif"/>
                <w:sz w:val="26"/>
              </w:rPr>
              <w:t>В случае отказа от проведения аукциона внесенные участниками задатки возвращаются в течение трех дней со дня принятия решения об отказе в проведении аукциона путем перечисления суммы задатка на счет заявителя по реквизитам, указанным в заявке на участие в аукционе.</w:t>
            </w:r>
          </w:p>
          <w:p w14:paraId="3C010000">
            <w:pPr>
              <w:ind w:firstLine="567" w:left="0"/>
              <w:jc w:val="both"/>
              <w:rPr>
                <w:rFonts w:ascii="PT Astra Serif" w:hAnsi="PT Astra Serif"/>
                <w:sz w:val="26"/>
              </w:rPr>
            </w:pPr>
            <w:r>
              <w:rPr>
                <w:rFonts w:ascii="PT Astra Serif" w:hAnsi="PT Astra Serif"/>
                <w:sz w:val="26"/>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tc>
      </w:tr>
    </w:tbl>
    <w:p w14:paraId="3D010000"/>
    <w:sectPr>
      <w:pgSz w:h="16838" w:w="11906"/>
      <w:pgMar w:bottom="1134" w:footer="0" w:gutter="0" w:header="0" w:left="1701"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abstractNum w:abstractNumId="0">
    <w:lvl w:ilvl="0">
      <w:numFmt w:val="bullet"/>
      <w:lvlText w:val="-"/>
      <w:pPr>
        <w:ind w:hanging="360" w:left="720"/>
      </w:pPr>
      <w:rPr>
        <w:rFonts w:ascii="Calibri" w:hAnsi="Calibri"/>
      </w:rPr>
    </w:lvl>
    <w:lvl w:ilvl="1">
      <w:start w:val="1"/>
      <w:numFmt w:val="bullet"/>
      <w:lvlText w:val="o"/>
      <w:pPr>
        <w:ind w:hanging="360" w:left="1440"/>
      </w:pPr>
      <w:rPr>
        <w:rFonts w:ascii="Courier New" w:hAnsi="Courier New"/>
      </w:rPr>
    </w:lvl>
    <w:lvl w:ilvl="2">
      <w:start w:val="1"/>
      <w:numFmt w:val="bullet"/>
      <w:lvlText w:val=""/>
      <w:pPr>
        <w:ind w:hanging="360" w:left="2160"/>
      </w:pPr>
      <w:rPr>
        <w:rFonts w:ascii="Wingdings" w:hAnsi="Wingdings"/>
      </w:rPr>
    </w:lvl>
    <w:lvl w:ilvl="3">
      <w:start w:val="1"/>
      <w:numFmt w:val="bullet"/>
      <w:lvlText w:val="-"/>
      <w:pPr>
        <w:ind w:hanging="360" w:left="2880"/>
      </w:pPr>
      <w:rPr>
        <w:rFonts w:ascii="Calibri" w:hAnsi="Calibri"/>
      </w:rPr>
    </w:lvl>
    <w:lvl w:ilvl="4">
      <w:start w:val="1"/>
      <w:numFmt w:val="bullet"/>
      <w:lvlText w:val="o"/>
      <w:pPr>
        <w:ind w:hanging="360" w:left="3600"/>
      </w:pPr>
      <w:rPr>
        <w:rFonts w:ascii="Courier New" w:hAnsi="Courier New"/>
      </w:rPr>
    </w:lvl>
    <w:lvl w:ilvl="5">
      <w:start w:val="1"/>
      <w:numFmt w:val="bullet"/>
      <w:lvlText w:val=""/>
      <w:pPr>
        <w:ind w:hanging="360" w:left="4320"/>
      </w:pPr>
      <w:rPr>
        <w:rFonts w:ascii="Wingdings" w:hAnsi="Wingdings"/>
      </w:rPr>
    </w:lvl>
    <w:lvl w:ilvl="6">
      <w:start w:val="1"/>
      <w:numFmt w:val="bullet"/>
      <w:lvlText w:val="-"/>
      <w:pPr>
        <w:ind w:hanging="360" w:left="5040"/>
      </w:pPr>
      <w:rPr>
        <w:rFonts w:ascii="Calibri" w:hAnsi="Calibri"/>
      </w:rPr>
    </w:lvl>
    <w:lvl w:ilvl="7">
      <w:start w:val="1"/>
      <w:numFmt w:val="bullet"/>
      <w:lvlText w:val="o"/>
      <w:pPr>
        <w:ind w:hanging="360" w:left="5760"/>
      </w:pPr>
      <w:rPr>
        <w:rFonts w:ascii="Courier New" w:hAnsi="Courier New"/>
      </w:rPr>
    </w:lvl>
    <w:lvl w:ilvl="8">
      <w:start w:val="1"/>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pPr>
        <w:ind w:hanging="360" w:left="6480"/>
      </w:pPr>
    </w:lvl>
  </w:abstractNum>
  <w:num w:numId="1">
    <w:abstractNumId w:val="0"/>
  </w:num>
  <w:num w:numId="2">
    <w:abstractNumId w:val="0"/>
  </w:num>
  <w:num w:numId="3">
    <w:abstractNumId w:val="1"/>
  </w:num>
  <w:num w:numId="4">
    <w:abstractNumId w:val="0"/>
  </w:num>
  <w:num w:numId="5">
    <w:abstractNumId w:val="0"/>
  </w:num>
  <w:num w:numId="6">
    <w:abstractNumId w:val="2"/>
  </w:num>
  <w:num w:numId="7">
    <w:abstractNumId w:val="0"/>
  </w:num>
  <w:num w:numId="8">
    <w:abstractNumId w:val="0"/>
  </w:num>
  <w:num w:numId="9">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WW8Num9z4"/>
    <w:link w:val="Style_4_ch"/>
    <w:rPr>
      <w:sz w:val="24"/>
    </w:rPr>
  </w:style>
  <w:style w:styleId="Style_4_ch" w:type="character">
    <w:name w:val="WW8Num9z4"/>
    <w:link w:val="Style_4"/>
    <w:rPr>
      <w:sz w:val="24"/>
    </w:rPr>
  </w:style>
  <w:style w:styleId="Style_5" w:type="paragraph">
    <w:name w:val="WW8Num14z5"/>
    <w:link w:val="Style_5_ch"/>
    <w:rPr>
      <w:sz w:val="24"/>
    </w:rPr>
  </w:style>
  <w:style w:styleId="Style_5_ch" w:type="character">
    <w:name w:val="WW8Num14z5"/>
    <w:link w:val="Style_5"/>
    <w:rPr>
      <w:sz w:val="24"/>
    </w:rPr>
  </w:style>
  <w:style w:styleId="Style_6" w:type="paragraph">
    <w:name w:val="WW8Num16z7"/>
    <w:link w:val="Style_6_ch"/>
  </w:style>
  <w:style w:styleId="Style_6_ch" w:type="character">
    <w:name w:val="WW8Num16z7"/>
    <w:link w:val="Style_6"/>
  </w:style>
  <w:style w:styleId="Style_7" w:type="paragraph">
    <w:name w:val="WW8Num13z0"/>
    <w:link w:val="Style_7_ch"/>
    <w:rPr>
      <w:sz w:val="24"/>
    </w:rPr>
  </w:style>
  <w:style w:styleId="Style_7_ch" w:type="character">
    <w:name w:val="WW8Num13z0"/>
    <w:link w:val="Style_7"/>
    <w:rPr>
      <w:sz w:val="24"/>
    </w:rPr>
  </w:style>
  <w:style w:styleId="Style_8" w:type="paragraph">
    <w:name w:val="WW8Num10z5"/>
    <w:link w:val="Style_8_ch"/>
  </w:style>
  <w:style w:styleId="Style_8_ch" w:type="character">
    <w:name w:val="WW8Num10z5"/>
    <w:link w:val="Style_8"/>
  </w:style>
  <w:style w:styleId="Style_9" w:type="paragraph">
    <w:name w:val="WW8Num3z5"/>
    <w:link w:val="Style_9_ch"/>
    <w:rPr>
      <w:sz w:val="24"/>
    </w:rPr>
  </w:style>
  <w:style w:styleId="Style_9_ch" w:type="character">
    <w:name w:val="WW8Num3z5"/>
    <w:link w:val="Style_9"/>
    <w:rPr>
      <w:sz w:val="24"/>
    </w:rPr>
  </w:style>
  <w:style w:styleId="Style_10" w:type="paragraph">
    <w:name w:val="WW8Num13z6"/>
    <w:link w:val="Style_10_ch"/>
    <w:rPr>
      <w:sz w:val="24"/>
    </w:rPr>
  </w:style>
  <w:style w:styleId="Style_10_ch" w:type="character">
    <w:name w:val="WW8Num13z6"/>
    <w:link w:val="Style_10"/>
    <w:rPr>
      <w:sz w:val="24"/>
    </w:rPr>
  </w:style>
  <w:style w:styleId="Style_11" w:type="paragraph">
    <w:name w:val="WW8Num8z4"/>
    <w:link w:val="Style_11_ch"/>
    <w:rPr>
      <w:sz w:val="24"/>
    </w:rPr>
  </w:style>
  <w:style w:styleId="Style_11_ch" w:type="character">
    <w:name w:val="WW8Num8z4"/>
    <w:link w:val="Style_11"/>
    <w:rPr>
      <w:sz w:val="24"/>
    </w:rPr>
  </w:style>
  <w:style w:styleId="Style_12" w:type="paragraph">
    <w:name w:val="toc 2"/>
    <w:basedOn w:val="Style_3"/>
    <w:link w:val="Style_12_ch"/>
    <w:uiPriority w:val="39"/>
    <w:pPr>
      <w:ind w:firstLine="0" w:left="200"/>
    </w:pPr>
  </w:style>
  <w:style w:styleId="Style_12_ch" w:type="character">
    <w:name w:val="toc 2"/>
    <w:basedOn w:val="Style_3_ch"/>
    <w:link w:val="Style_12"/>
  </w:style>
  <w:style w:styleId="Style_13" w:type="paragraph">
    <w:name w:val="Название объекта3"/>
    <w:basedOn w:val="Style_14"/>
    <w:link w:val="Style_13_ch"/>
    <w:rPr>
      <w:rFonts w:ascii="Times New Roman" w:hAnsi="Times New Roman"/>
      <w:i w:val="1"/>
      <w:color w:val="000000"/>
      <w:spacing w:val="0"/>
      <w:sz w:val="24"/>
    </w:rPr>
  </w:style>
  <w:style w:styleId="Style_13_ch" w:type="character">
    <w:name w:val="Название объекта3"/>
    <w:basedOn w:val="Style_14_ch"/>
    <w:link w:val="Style_13"/>
    <w:rPr>
      <w:rFonts w:ascii="Times New Roman" w:hAnsi="Times New Roman"/>
      <w:i w:val="1"/>
      <w:color w:val="000000"/>
      <w:spacing w:val="0"/>
      <w:sz w:val="24"/>
    </w:rPr>
  </w:style>
  <w:style w:styleId="Style_15" w:type="paragraph">
    <w:name w:val="Default Paragraph Font"/>
    <w:link w:val="Style_15_ch"/>
  </w:style>
  <w:style w:styleId="Style_15_ch" w:type="character">
    <w:name w:val="Default Paragraph Font"/>
    <w:link w:val="Style_15"/>
  </w:style>
  <w:style w:styleId="Style_16" w:type="paragraph">
    <w:name w:val="WW8Num11z5"/>
    <w:link w:val="Style_16_ch"/>
    <w:rPr>
      <w:sz w:val="24"/>
    </w:rPr>
  </w:style>
  <w:style w:styleId="Style_16_ch" w:type="character">
    <w:name w:val="WW8Num11z5"/>
    <w:link w:val="Style_16"/>
    <w:rPr>
      <w:sz w:val="24"/>
    </w:rPr>
  </w:style>
  <w:style w:styleId="Style_17" w:type="paragraph">
    <w:name w:val="WW8Num13z2"/>
    <w:link w:val="Style_17_ch"/>
    <w:rPr>
      <w:sz w:val="24"/>
    </w:rPr>
  </w:style>
  <w:style w:styleId="Style_17_ch" w:type="character">
    <w:name w:val="WW8Num13z2"/>
    <w:link w:val="Style_17"/>
    <w:rPr>
      <w:sz w:val="24"/>
    </w:rPr>
  </w:style>
  <w:style w:styleId="Style_18" w:type="paragraph">
    <w:name w:val="WW8Num5z7"/>
    <w:link w:val="Style_18_ch"/>
    <w:rPr>
      <w:sz w:val="24"/>
    </w:rPr>
  </w:style>
  <w:style w:styleId="Style_18_ch" w:type="character">
    <w:name w:val="WW8Num5z7"/>
    <w:link w:val="Style_18"/>
    <w:rPr>
      <w:sz w:val="24"/>
    </w:rPr>
  </w:style>
  <w:style w:styleId="Style_19" w:type="paragraph">
    <w:name w:val="WW8Num7z1"/>
    <w:link w:val="Style_19_ch"/>
    <w:rPr>
      <w:sz w:val="24"/>
    </w:rPr>
  </w:style>
  <w:style w:styleId="Style_19_ch" w:type="character">
    <w:name w:val="WW8Num7z1"/>
    <w:link w:val="Style_19"/>
    <w:rPr>
      <w:sz w:val="24"/>
    </w:rPr>
  </w:style>
  <w:style w:styleId="Style_20" w:type="paragraph">
    <w:name w:val="WW8Num11z6"/>
    <w:link w:val="Style_20_ch"/>
    <w:rPr>
      <w:sz w:val="24"/>
    </w:rPr>
  </w:style>
  <w:style w:styleId="Style_20_ch" w:type="character">
    <w:name w:val="WW8Num11z6"/>
    <w:link w:val="Style_20"/>
    <w:rPr>
      <w:sz w:val="24"/>
    </w:rPr>
  </w:style>
  <w:style w:styleId="Style_21" w:type="paragraph">
    <w:name w:val="WW8Num16z2"/>
    <w:link w:val="Style_21_ch"/>
    <w:rPr>
      <w:sz w:val="24"/>
    </w:rPr>
  </w:style>
  <w:style w:styleId="Style_21_ch" w:type="character">
    <w:name w:val="WW8Num16z2"/>
    <w:link w:val="Style_21"/>
    <w:rPr>
      <w:sz w:val="24"/>
    </w:rPr>
  </w:style>
  <w:style w:styleId="Style_22" w:type="paragraph">
    <w:name w:val="Основной шрифт абзаца1"/>
    <w:link w:val="Style_22_ch"/>
    <w:rPr>
      <w:sz w:val="24"/>
    </w:rPr>
  </w:style>
  <w:style w:styleId="Style_22_ch" w:type="character">
    <w:name w:val="Основной шрифт абзаца1"/>
    <w:link w:val="Style_22"/>
    <w:rPr>
      <w:sz w:val="24"/>
    </w:rPr>
  </w:style>
  <w:style w:styleId="Style_23" w:type="paragraph">
    <w:name w:val="WW8Num11z4"/>
    <w:link w:val="Style_23_ch"/>
    <w:rPr>
      <w:sz w:val="24"/>
    </w:rPr>
  </w:style>
  <w:style w:styleId="Style_23_ch" w:type="character">
    <w:name w:val="WW8Num11z4"/>
    <w:link w:val="Style_23"/>
    <w:rPr>
      <w:sz w:val="24"/>
    </w:rPr>
  </w:style>
  <w:style w:styleId="Style_24" w:type="paragraph">
    <w:name w:val="toc 4"/>
    <w:basedOn w:val="Style_3"/>
    <w:link w:val="Style_24_ch"/>
    <w:uiPriority w:val="39"/>
    <w:pPr>
      <w:ind w:firstLine="0" w:left="600"/>
    </w:pPr>
  </w:style>
  <w:style w:styleId="Style_24_ch" w:type="character">
    <w:name w:val="toc 4"/>
    <w:basedOn w:val="Style_3_ch"/>
    <w:link w:val="Style_24"/>
  </w:style>
  <w:style w:styleId="Style_25" w:type="paragraph">
    <w:name w:val="WW8Num5z8"/>
    <w:link w:val="Style_25_ch"/>
    <w:rPr>
      <w:sz w:val="24"/>
    </w:rPr>
  </w:style>
  <w:style w:styleId="Style_25_ch" w:type="character">
    <w:name w:val="WW8Num5z8"/>
    <w:link w:val="Style_25"/>
    <w:rPr>
      <w:sz w:val="24"/>
    </w:rPr>
  </w:style>
  <w:style w:styleId="Style_26" w:type="paragraph">
    <w:name w:val="WW8Num15z0"/>
    <w:link w:val="Style_26_ch"/>
    <w:rPr>
      <w:sz w:val="24"/>
    </w:rPr>
  </w:style>
  <w:style w:styleId="Style_26_ch" w:type="character">
    <w:name w:val="WW8Num15z0"/>
    <w:link w:val="Style_26"/>
    <w:rPr>
      <w:sz w:val="24"/>
    </w:rPr>
  </w:style>
  <w:style w:styleId="Style_27" w:type="paragraph">
    <w:name w:val="Standard"/>
    <w:link w:val="Style_27_ch"/>
    <w:rPr>
      <w:sz w:val="24"/>
    </w:rPr>
  </w:style>
  <w:style w:styleId="Style_27_ch" w:type="character">
    <w:name w:val="Standard"/>
    <w:link w:val="Style_27"/>
    <w:rPr>
      <w:sz w:val="24"/>
    </w:rPr>
  </w:style>
  <w:style w:styleId="Style_28" w:type="paragraph">
    <w:name w:val="WW8Num1z4"/>
    <w:link w:val="Style_28_ch"/>
  </w:style>
  <w:style w:styleId="Style_28_ch" w:type="character">
    <w:name w:val="WW8Num1z4"/>
    <w:link w:val="Style_28"/>
  </w:style>
  <w:style w:styleId="Style_29" w:type="paragraph">
    <w:name w:val="WW8Num3z8"/>
    <w:link w:val="Style_29_ch"/>
    <w:rPr>
      <w:sz w:val="24"/>
    </w:rPr>
  </w:style>
  <w:style w:styleId="Style_29_ch" w:type="character">
    <w:name w:val="WW8Num3z8"/>
    <w:link w:val="Style_29"/>
    <w:rPr>
      <w:sz w:val="24"/>
    </w:rPr>
  </w:style>
  <w:style w:styleId="Style_30" w:type="paragraph">
    <w:name w:val="WW8Num8z6"/>
    <w:link w:val="Style_30_ch"/>
  </w:style>
  <w:style w:styleId="Style_30_ch" w:type="character">
    <w:name w:val="WW8Num8z6"/>
    <w:link w:val="Style_30"/>
  </w:style>
  <w:style w:styleId="Style_31" w:type="paragraph">
    <w:name w:val="Название объекта1"/>
    <w:basedOn w:val="Style_32"/>
    <w:link w:val="Style_31_ch"/>
    <w:rPr>
      <w:i w:val="1"/>
    </w:rPr>
  </w:style>
  <w:style w:styleId="Style_31_ch" w:type="character">
    <w:name w:val="Название объекта1"/>
    <w:basedOn w:val="Style_32_ch"/>
    <w:link w:val="Style_31"/>
    <w:rPr>
      <w:i w:val="1"/>
    </w:rPr>
  </w:style>
  <w:style w:styleId="Style_33" w:type="paragraph">
    <w:name w:val="WW8Num3z3"/>
    <w:link w:val="Style_33_ch"/>
    <w:rPr>
      <w:sz w:val="24"/>
    </w:rPr>
  </w:style>
  <w:style w:styleId="Style_33_ch" w:type="character">
    <w:name w:val="WW8Num3z3"/>
    <w:link w:val="Style_33"/>
    <w:rPr>
      <w:sz w:val="24"/>
    </w:rPr>
  </w:style>
  <w:style w:styleId="Style_34" w:type="paragraph">
    <w:name w:val="WW8Num12z5"/>
    <w:link w:val="Style_34_ch"/>
    <w:rPr>
      <w:sz w:val="24"/>
    </w:rPr>
  </w:style>
  <w:style w:styleId="Style_34_ch" w:type="character">
    <w:name w:val="WW8Num12z5"/>
    <w:link w:val="Style_34"/>
    <w:rPr>
      <w:sz w:val="24"/>
    </w:rPr>
  </w:style>
  <w:style w:styleId="Style_35" w:type="paragraph">
    <w:name w:val="WW8Num14z4"/>
    <w:link w:val="Style_35_ch"/>
    <w:rPr>
      <w:sz w:val="24"/>
    </w:rPr>
  </w:style>
  <w:style w:styleId="Style_35_ch" w:type="character">
    <w:name w:val="WW8Num14z4"/>
    <w:link w:val="Style_35"/>
    <w:rPr>
      <w:sz w:val="24"/>
    </w:rPr>
  </w:style>
  <w:style w:styleId="Style_36" w:type="paragraph">
    <w:name w:val="WW8Num8z0"/>
    <w:link w:val="Style_36_ch"/>
    <w:rPr>
      <w:sz w:val="24"/>
    </w:rPr>
  </w:style>
  <w:style w:styleId="Style_36_ch" w:type="character">
    <w:name w:val="WW8Num8z0"/>
    <w:link w:val="Style_36"/>
    <w:rPr>
      <w:sz w:val="24"/>
    </w:rPr>
  </w:style>
  <w:style w:styleId="Style_37" w:type="paragraph">
    <w:name w:val="WW8Num16z5"/>
    <w:link w:val="Style_37_ch"/>
    <w:rPr>
      <w:sz w:val="24"/>
    </w:rPr>
  </w:style>
  <w:style w:styleId="Style_37_ch" w:type="character">
    <w:name w:val="WW8Num16z5"/>
    <w:link w:val="Style_37"/>
    <w:rPr>
      <w:sz w:val="24"/>
    </w:rPr>
  </w:style>
  <w:style w:styleId="Style_38" w:type="paragraph">
    <w:name w:val="WW8Num5z1"/>
    <w:link w:val="Style_38_ch"/>
    <w:rPr>
      <w:sz w:val="24"/>
    </w:rPr>
  </w:style>
  <w:style w:styleId="Style_38_ch" w:type="character">
    <w:name w:val="WW8Num5z1"/>
    <w:link w:val="Style_38"/>
    <w:rPr>
      <w:sz w:val="24"/>
    </w:rPr>
  </w:style>
  <w:style w:styleId="Style_39" w:type="paragraph">
    <w:name w:val="WW8Num1z8"/>
    <w:link w:val="Style_39_ch"/>
    <w:rPr>
      <w:sz w:val="24"/>
    </w:rPr>
  </w:style>
  <w:style w:styleId="Style_39_ch" w:type="character">
    <w:name w:val="WW8Num1z8"/>
    <w:link w:val="Style_39"/>
    <w:rPr>
      <w:sz w:val="24"/>
    </w:rPr>
  </w:style>
  <w:style w:styleId="Style_40" w:type="paragraph">
    <w:name w:val="WW8Num4z5"/>
    <w:link w:val="Style_40_ch"/>
    <w:rPr>
      <w:sz w:val="24"/>
    </w:rPr>
  </w:style>
  <w:style w:styleId="Style_40_ch" w:type="character">
    <w:name w:val="WW8Num4z5"/>
    <w:link w:val="Style_40"/>
    <w:rPr>
      <w:sz w:val="24"/>
    </w:rPr>
  </w:style>
  <w:style w:styleId="Style_41" w:type="paragraph">
    <w:name w:val="WW8Num5z2"/>
    <w:link w:val="Style_41_ch"/>
    <w:rPr>
      <w:sz w:val="24"/>
    </w:rPr>
  </w:style>
  <w:style w:styleId="Style_41_ch" w:type="character">
    <w:name w:val="WW8Num5z2"/>
    <w:link w:val="Style_41"/>
    <w:rPr>
      <w:sz w:val="24"/>
    </w:rPr>
  </w:style>
  <w:style w:styleId="Style_42" w:type="paragraph">
    <w:name w:val="toc 6"/>
    <w:basedOn w:val="Style_3"/>
    <w:link w:val="Style_42_ch"/>
    <w:uiPriority w:val="39"/>
    <w:pPr>
      <w:ind w:firstLine="0" w:left="1000"/>
    </w:pPr>
  </w:style>
  <w:style w:styleId="Style_42_ch" w:type="character">
    <w:name w:val="toc 6"/>
    <w:basedOn w:val="Style_3_ch"/>
    <w:link w:val="Style_42"/>
  </w:style>
  <w:style w:styleId="Style_43" w:type="paragraph">
    <w:name w:val="Contents 6"/>
    <w:link w:val="Style_43_ch"/>
    <w:rPr>
      <w:sz w:val="24"/>
    </w:rPr>
  </w:style>
  <w:style w:styleId="Style_43_ch" w:type="character">
    <w:name w:val="Contents 6"/>
    <w:link w:val="Style_43"/>
    <w:rPr>
      <w:sz w:val="24"/>
    </w:rPr>
  </w:style>
  <w:style w:styleId="Style_44" w:type="paragraph">
    <w:name w:val="WW8Num2z8"/>
    <w:link w:val="Style_44_ch"/>
    <w:rPr>
      <w:sz w:val="24"/>
    </w:rPr>
  </w:style>
  <w:style w:styleId="Style_44_ch" w:type="character">
    <w:name w:val="WW8Num2z8"/>
    <w:link w:val="Style_44"/>
    <w:rPr>
      <w:sz w:val="24"/>
    </w:rPr>
  </w:style>
  <w:style w:styleId="Style_45" w:type="paragraph">
    <w:name w:val="WW8Num12z0"/>
    <w:link w:val="Style_45_ch"/>
    <w:rPr>
      <w:sz w:val="24"/>
    </w:rPr>
  </w:style>
  <w:style w:styleId="Style_45_ch" w:type="character">
    <w:name w:val="WW8Num12z0"/>
    <w:link w:val="Style_45"/>
    <w:rPr>
      <w:sz w:val="24"/>
    </w:rPr>
  </w:style>
  <w:style w:styleId="Style_46" w:type="paragraph">
    <w:name w:val="toc 7"/>
    <w:basedOn w:val="Style_3"/>
    <w:link w:val="Style_46_ch"/>
    <w:uiPriority w:val="39"/>
    <w:pPr>
      <w:ind w:firstLine="0" w:left="1200"/>
    </w:pPr>
  </w:style>
  <w:style w:styleId="Style_46_ch" w:type="character">
    <w:name w:val="toc 7"/>
    <w:basedOn w:val="Style_3_ch"/>
    <w:link w:val="Style_46"/>
  </w:style>
  <w:style w:styleId="Style_47" w:type="paragraph">
    <w:name w:val="WW8Num1z2"/>
    <w:link w:val="Style_47_ch"/>
    <w:rPr>
      <w:sz w:val="24"/>
    </w:rPr>
  </w:style>
  <w:style w:styleId="Style_47_ch" w:type="character">
    <w:name w:val="WW8Num1z2"/>
    <w:link w:val="Style_47"/>
    <w:rPr>
      <w:sz w:val="24"/>
    </w:rPr>
  </w:style>
  <w:style w:styleId="Style_48" w:type="paragraph">
    <w:name w:val="WW8Num8z8"/>
    <w:link w:val="Style_48_ch"/>
    <w:rPr>
      <w:sz w:val="24"/>
    </w:rPr>
  </w:style>
  <w:style w:styleId="Style_48_ch" w:type="character">
    <w:name w:val="WW8Num8z8"/>
    <w:link w:val="Style_48"/>
    <w:rPr>
      <w:sz w:val="24"/>
    </w:rPr>
  </w:style>
  <w:style w:styleId="Style_49" w:type="paragraph">
    <w:name w:val="Заголовок 21"/>
    <w:basedOn w:val="Style_14"/>
    <w:link w:val="Style_49_ch"/>
    <w:rPr>
      <w:rFonts w:ascii="XO Thames" w:hAnsi="XO Thames"/>
      <w:b w:val="1"/>
      <w:color w:val="00A0FF"/>
      <w:spacing w:val="0"/>
      <w:sz w:val="26"/>
    </w:rPr>
  </w:style>
  <w:style w:styleId="Style_49_ch" w:type="character">
    <w:name w:val="Заголовок 21"/>
    <w:basedOn w:val="Style_14_ch"/>
    <w:link w:val="Style_49"/>
    <w:rPr>
      <w:rFonts w:ascii="XO Thames" w:hAnsi="XO Thames"/>
      <w:b w:val="1"/>
      <w:color w:val="00A0FF"/>
      <w:spacing w:val="0"/>
      <w:sz w:val="26"/>
    </w:rPr>
  </w:style>
  <w:style w:styleId="Style_50" w:type="paragraph">
    <w:name w:val="WW8Num15z4"/>
    <w:link w:val="Style_50_ch"/>
    <w:rPr>
      <w:sz w:val="24"/>
    </w:rPr>
  </w:style>
  <w:style w:styleId="Style_50_ch" w:type="character">
    <w:name w:val="WW8Num15z4"/>
    <w:link w:val="Style_50"/>
    <w:rPr>
      <w:sz w:val="24"/>
    </w:rPr>
  </w:style>
  <w:style w:styleId="Style_51" w:type="paragraph">
    <w:name w:val="WW8Num1z6"/>
    <w:link w:val="Style_51_ch"/>
    <w:rPr>
      <w:sz w:val="24"/>
    </w:rPr>
  </w:style>
  <w:style w:styleId="Style_51_ch" w:type="character">
    <w:name w:val="WW8Num1z6"/>
    <w:link w:val="Style_51"/>
    <w:rPr>
      <w:sz w:val="24"/>
    </w:rPr>
  </w:style>
  <w:style w:styleId="Style_52" w:type="paragraph">
    <w:name w:val="WW8Num8z7"/>
    <w:link w:val="Style_52_ch"/>
    <w:rPr>
      <w:sz w:val="24"/>
    </w:rPr>
  </w:style>
  <w:style w:styleId="Style_52_ch" w:type="character">
    <w:name w:val="WW8Num8z7"/>
    <w:link w:val="Style_52"/>
    <w:rPr>
      <w:sz w:val="24"/>
    </w:rPr>
  </w:style>
  <w:style w:styleId="Style_53" w:type="paragraph">
    <w:name w:val="WW8Num12z2"/>
    <w:link w:val="Style_53_ch"/>
    <w:rPr>
      <w:sz w:val="24"/>
    </w:rPr>
  </w:style>
  <w:style w:styleId="Style_53_ch" w:type="character">
    <w:name w:val="WW8Num12z2"/>
    <w:link w:val="Style_53"/>
    <w:rPr>
      <w:sz w:val="24"/>
    </w:rPr>
  </w:style>
  <w:style w:styleId="Style_54" w:type="paragraph">
    <w:name w:val="WW8Num12z3"/>
    <w:link w:val="Style_54_ch"/>
    <w:rPr>
      <w:sz w:val="24"/>
    </w:rPr>
  </w:style>
  <w:style w:styleId="Style_54_ch" w:type="character">
    <w:name w:val="WW8Num12z3"/>
    <w:link w:val="Style_54"/>
    <w:rPr>
      <w:sz w:val="24"/>
    </w:rPr>
  </w:style>
  <w:style w:styleId="Style_55" w:type="paragraph">
    <w:name w:val="Contents 9"/>
    <w:basedOn w:val="Style_56"/>
    <w:link w:val="Style_55_ch"/>
  </w:style>
  <w:style w:styleId="Style_55_ch" w:type="character">
    <w:name w:val="Contents 9"/>
    <w:basedOn w:val="Style_56_ch"/>
    <w:link w:val="Style_55"/>
  </w:style>
  <w:style w:styleId="Style_57" w:type="paragraph">
    <w:name w:val="WW8Num8z1"/>
    <w:link w:val="Style_57_ch"/>
  </w:style>
  <w:style w:styleId="Style_57_ch" w:type="character">
    <w:name w:val="WW8Num8z1"/>
    <w:link w:val="Style_57"/>
  </w:style>
  <w:style w:styleId="Style_58" w:type="paragraph">
    <w:name w:val="WW8Num1z1"/>
    <w:link w:val="Style_58_ch"/>
    <w:rPr>
      <w:sz w:val="24"/>
    </w:rPr>
  </w:style>
  <w:style w:styleId="Style_58_ch" w:type="character">
    <w:name w:val="WW8Num1z1"/>
    <w:link w:val="Style_58"/>
    <w:rPr>
      <w:sz w:val="24"/>
    </w:rPr>
  </w:style>
  <w:style w:styleId="Style_59" w:type="paragraph">
    <w:name w:val="WW8Num13z8"/>
    <w:link w:val="Style_59_ch"/>
  </w:style>
  <w:style w:styleId="Style_59_ch" w:type="character">
    <w:name w:val="WW8Num13z8"/>
    <w:link w:val="Style_59"/>
  </w:style>
  <w:style w:styleId="Style_60" w:type="paragraph">
    <w:name w:val="WW8Num15z0"/>
    <w:link w:val="Style_60_ch"/>
    <w:rPr>
      <w:sz w:val="24"/>
    </w:rPr>
  </w:style>
  <w:style w:styleId="Style_60_ch" w:type="character">
    <w:name w:val="WW8Num15z0"/>
    <w:link w:val="Style_60"/>
    <w:rPr>
      <w:sz w:val="24"/>
    </w:rPr>
  </w:style>
  <w:style w:styleId="Style_61" w:type="paragraph">
    <w:name w:val="WW8Num6z4"/>
    <w:link w:val="Style_61_ch"/>
    <w:rPr>
      <w:sz w:val="24"/>
    </w:rPr>
  </w:style>
  <w:style w:styleId="Style_61_ch" w:type="character">
    <w:name w:val="WW8Num6z4"/>
    <w:link w:val="Style_61"/>
    <w:rPr>
      <w:sz w:val="24"/>
    </w:rPr>
  </w:style>
  <w:style w:styleId="Style_62" w:type="paragraph">
    <w:name w:val="WW8Num12z8"/>
    <w:link w:val="Style_62_ch"/>
    <w:rPr>
      <w:sz w:val="24"/>
    </w:rPr>
  </w:style>
  <w:style w:styleId="Style_62_ch" w:type="character">
    <w:name w:val="WW8Num12z8"/>
    <w:link w:val="Style_62"/>
    <w:rPr>
      <w:sz w:val="24"/>
    </w:rPr>
  </w:style>
  <w:style w:styleId="Style_63" w:type="paragraph">
    <w:name w:val="WW8Num6z5"/>
    <w:link w:val="Style_63_ch"/>
    <w:rPr>
      <w:sz w:val="24"/>
    </w:rPr>
  </w:style>
  <w:style w:styleId="Style_63_ch" w:type="character">
    <w:name w:val="WW8Num6z5"/>
    <w:link w:val="Style_63"/>
    <w:rPr>
      <w:sz w:val="24"/>
    </w:rPr>
  </w:style>
  <w:style w:styleId="Style_64" w:type="paragraph">
    <w:name w:val="Contents 1"/>
    <w:basedOn w:val="Style_56"/>
    <w:link w:val="Style_64_ch"/>
    <w:rPr>
      <w:rFonts w:ascii="XO Thames" w:hAnsi="XO Thames"/>
      <w:b w:val="1"/>
    </w:rPr>
  </w:style>
  <w:style w:styleId="Style_64_ch" w:type="character">
    <w:name w:val="Contents 1"/>
    <w:basedOn w:val="Style_56_ch"/>
    <w:link w:val="Style_64"/>
    <w:rPr>
      <w:rFonts w:ascii="XO Thames" w:hAnsi="XO Thames"/>
      <w:b w:val="1"/>
    </w:rPr>
  </w:style>
  <w:style w:styleId="Style_65" w:type="paragraph">
    <w:name w:val="WW8Num14z0"/>
    <w:link w:val="Style_65_ch"/>
    <w:rPr>
      <w:sz w:val="24"/>
    </w:rPr>
  </w:style>
  <w:style w:styleId="Style_65_ch" w:type="character">
    <w:name w:val="WW8Num14z0"/>
    <w:link w:val="Style_65"/>
    <w:rPr>
      <w:sz w:val="24"/>
    </w:rPr>
  </w:style>
  <w:style w:styleId="Style_66" w:type="paragraph">
    <w:name w:val="WW8Num1z5"/>
    <w:link w:val="Style_66_ch"/>
    <w:rPr>
      <w:sz w:val="24"/>
    </w:rPr>
  </w:style>
  <w:style w:styleId="Style_66_ch" w:type="character">
    <w:name w:val="WW8Num1z5"/>
    <w:link w:val="Style_66"/>
    <w:rPr>
      <w:sz w:val="24"/>
    </w:rPr>
  </w:style>
  <w:style w:styleId="Style_67" w:type="paragraph">
    <w:name w:val="WW8Num12z1"/>
    <w:link w:val="Style_67_ch"/>
    <w:rPr>
      <w:sz w:val="24"/>
    </w:rPr>
  </w:style>
  <w:style w:styleId="Style_67_ch" w:type="character">
    <w:name w:val="WW8Num12z1"/>
    <w:link w:val="Style_67"/>
    <w:rPr>
      <w:sz w:val="24"/>
    </w:rPr>
  </w:style>
  <w:style w:styleId="Style_68" w:type="paragraph">
    <w:name w:val="WW8Num10z8"/>
    <w:link w:val="Style_68_ch"/>
    <w:rPr>
      <w:sz w:val="24"/>
    </w:rPr>
  </w:style>
  <w:style w:styleId="Style_68_ch" w:type="character">
    <w:name w:val="WW8Num10z8"/>
    <w:link w:val="Style_68"/>
    <w:rPr>
      <w:sz w:val="24"/>
    </w:rPr>
  </w:style>
  <w:style w:styleId="Style_69" w:type="paragraph">
    <w:name w:val="WW8Num3z1"/>
    <w:link w:val="Style_69_ch"/>
    <w:rPr>
      <w:sz w:val="24"/>
    </w:rPr>
  </w:style>
  <w:style w:styleId="Style_69_ch" w:type="character">
    <w:name w:val="WW8Num3z1"/>
    <w:link w:val="Style_69"/>
    <w:rPr>
      <w:sz w:val="24"/>
    </w:rPr>
  </w:style>
  <w:style w:styleId="Style_70" w:type="paragraph">
    <w:name w:val="Заголовок"/>
    <w:basedOn w:val="Style_56"/>
    <w:link w:val="Style_70_ch"/>
    <w:rPr>
      <w:rFonts w:ascii="Liberation Sans" w:hAnsi="Liberation Sans"/>
      <w:sz w:val="28"/>
    </w:rPr>
  </w:style>
  <w:style w:styleId="Style_70_ch" w:type="character">
    <w:name w:val="Заголовок"/>
    <w:basedOn w:val="Style_56_ch"/>
    <w:link w:val="Style_70"/>
    <w:rPr>
      <w:rFonts w:ascii="Liberation Sans" w:hAnsi="Liberation Sans"/>
      <w:sz w:val="28"/>
    </w:rPr>
  </w:style>
  <w:style w:styleId="Style_71" w:type="paragraph">
    <w:name w:val="WW8Num16z8"/>
    <w:link w:val="Style_71_ch"/>
  </w:style>
  <w:style w:styleId="Style_71_ch" w:type="character">
    <w:name w:val="WW8Num16z8"/>
    <w:link w:val="Style_71"/>
  </w:style>
  <w:style w:styleId="Style_72" w:type="paragraph">
    <w:name w:val="WW8Num6z8"/>
    <w:link w:val="Style_72_ch"/>
  </w:style>
  <w:style w:styleId="Style_72_ch" w:type="character">
    <w:name w:val="WW8Num6z8"/>
    <w:link w:val="Style_72"/>
  </w:style>
  <w:style w:styleId="Style_73" w:type="paragraph">
    <w:name w:val="WW8Num1z3"/>
    <w:link w:val="Style_73_ch"/>
    <w:rPr>
      <w:sz w:val="24"/>
    </w:rPr>
  </w:style>
  <w:style w:styleId="Style_73_ch" w:type="character">
    <w:name w:val="WW8Num1z3"/>
    <w:link w:val="Style_73"/>
    <w:rPr>
      <w:sz w:val="24"/>
    </w:rPr>
  </w:style>
  <w:style w:styleId="Style_74" w:type="paragraph">
    <w:name w:val="ListLabel 2"/>
    <w:link w:val="Style_74_ch"/>
    <w:rPr>
      <w:rFonts w:ascii="PT Astra Serif" w:hAnsi="PT Astra Serif"/>
      <w:sz w:val="26"/>
    </w:rPr>
  </w:style>
  <w:style w:styleId="Style_74_ch" w:type="character">
    <w:name w:val="ListLabel 2"/>
    <w:link w:val="Style_74"/>
    <w:rPr>
      <w:rFonts w:ascii="PT Astra Serif" w:hAnsi="PT Astra Serif"/>
      <w:sz w:val="26"/>
    </w:rPr>
  </w:style>
  <w:style w:styleId="Style_75" w:type="paragraph">
    <w:name w:val="WW8Num7z1"/>
    <w:link w:val="Style_75_ch"/>
    <w:rPr>
      <w:sz w:val="24"/>
    </w:rPr>
  </w:style>
  <w:style w:styleId="Style_75_ch" w:type="character">
    <w:name w:val="WW8Num7z1"/>
    <w:link w:val="Style_75"/>
    <w:rPr>
      <w:sz w:val="24"/>
    </w:rPr>
  </w:style>
  <w:style w:styleId="Style_76" w:type="paragraph">
    <w:name w:val="Название1"/>
    <w:basedOn w:val="Style_77"/>
    <w:link w:val="Style_76_ch"/>
    <w:rPr>
      <w:rFonts w:ascii="XO Thames" w:hAnsi="XO Thames"/>
      <w:b w:val="1"/>
      <w:sz w:val="52"/>
    </w:rPr>
  </w:style>
  <w:style w:styleId="Style_76_ch" w:type="character">
    <w:name w:val="Название1"/>
    <w:basedOn w:val="Style_77_ch"/>
    <w:link w:val="Style_76"/>
    <w:rPr>
      <w:rFonts w:ascii="XO Thames" w:hAnsi="XO Thames"/>
      <w:b w:val="1"/>
      <w:sz w:val="52"/>
    </w:rPr>
  </w:style>
  <w:style w:styleId="Style_78" w:type="paragraph">
    <w:name w:val="WW8Num12z4"/>
    <w:link w:val="Style_78_ch"/>
    <w:rPr>
      <w:sz w:val="24"/>
    </w:rPr>
  </w:style>
  <w:style w:styleId="Style_78_ch" w:type="character">
    <w:name w:val="WW8Num12z4"/>
    <w:link w:val="Style_78"/>
    <w:rPr>
      <w:sz w:val="24"/>
    </w:rPr>
  </w:style>
  <w:style w:styleId="Style_79" w:type="paragraph">
    <w:name w:val="Заголовок 51"/>
    <w:basedOn w:val="Style_32"/>
    <w:link w:val="Style_79_ch"/>
    <w:rPr>
      <w:rFonts w:ascii="XO Thames" w:hAnsi="XO Thames"/>
      <w:b w:val="1"/>
      <w:sz w:val="22"/>
    </w:rPr>
  </w:style>
  <w:style w:styleId="Style_79_ch" w:type="character">
    <w:name w:val="Заголовок 51"/>
    <w:basedOn w:val="Style_32_ch"/>
    <w:link w:val="Style_79"/>
    <w:rPr>
      <w:rFonts w:ascii="XO Thames" w:hAnsi="XO Thames"/>
      <w:b w:val="1"/>
      <w:sz w:val="22"/>
    </w:rPr>
  </w:style>
  <w:style w:styleId="Style_80" w:type="paragraph">
    <w:name w:val="heading 3"/>
    <w:basedOn w:val="Style_3"/>
    <w:link w:val="Style_80_ch"/>
    <w:uiPriority w:val="9"/>
    <w:qFormat/>
    <w:pPr>
      <w:ind/>
      <w:outlineLvl w:val="2"/>
    </w:pPr>
    <w:rPr>
      <w:rFonts w:ascii="XO Thames" w:hAnsi="XO Thames"/>
      <w:b w:val="1"/>
      <w:i w:val="1"/>
    </w:rPr>
  </w:style>
  <w:style w:styleId="Style_80_ch" w:type="character">
    <w:name w:val="heading 3"/>
    <w:basedOn w:val="Style_3_ch"/>
    <w:link w:val="Style_80"/>
    <w:rPr>
      <w:rFonts w:ascii="XO Thames" w:hAnsi="XO Thames"/>
      <w:b w:val="1"/>
      <w:i w:val="1"/>
    </w:rPr>
  </w:style>
  <w:style w:styleId="Style_81" w:type="paragraph">
    <w:name w:val="Balloon Text"/>
    <w:basedOn w:val="Style_27"/>
    <w:link w:val="Style_81_ch"/>
    <w:rPr>
      <w:rFonts w:ascii="Tahoma" w:hAnsi="Tahoma"/>
      <w:sz w:val="16"/>
    </w:rPr>
  </w:style>
  <w:style w:styleId="Style_81_ch" w:type="character">
    <w:name w:val="Balloon Text"/>
    <w:basedOn w:val="Style_27_ch"/>
    <w:link w:val="Style_81"/>
    <w:rPr>
      <w:rFonts w:ascii="Tahoma" w:hAnsi="Tahoma"/>
      <w:sz w:val="16"/>
    </w:rPr>
  </w:style>
  <w:style w:styleId="Style_82" w:type="paragraph">
    <w:name w:val="WW8Num14z3"/>
    <w:link w:val="Style_82_ch"/>
    <w:rPr>
      <w:sz w:val="24"/>
    </w:rPr>
  </w:style>
  <w:style w:styleId="Style_82_ch" w:type="character">
    <w:name w:val="WW8Num14z3"/>
    <w:link w:val="Style_82"/>
    <w:rPr>
      <w:sz w:val="24"/>
    </w:rPr>
  </w:style>
  <w:style w:styleId="Style_83" w:type="paragraph">
    <w:name w:val="Название объекта5"/>
    <w:basedOn w:val="Style_77"/>
    <w:link w:val="Style_83_ch"/>
    <w:rPr>
      <w:i w:val="1"/>
    </w:rPr>
  </w:style>
  <w:style w:styleId="Style_83_ch" w:type="character">
    <w:name w:val="Название объекта5"/>
    <w:basedOn w:val="Style_77_ch"/>
    <w:link w:val="Style_83"/>
    <w:rPr>
      <w:i w:val="1"/>
    </w:rPr>
  </w:style>
  <w:style w:styleId="Style_84" w:type="paragraph">
    <w:name w:val="WW8Num11z5"/>
    <w:link w:val="Style_84_ch"/>
    <w:rPr>
      <w:sz w:val="24"/>
    </w:rPr>
  </w:style>
  <w:style w:styleId="Style_84_ch" w:type="character">
    <w:name w:val="WW8Num11z5"/>
    <w:link w:val="Style_84"/>
    <w:rPr>
      <w:sz w:val="24"/>
    </w:rPr>
  </w:style>
  <w:style w:styleId="Style_85" w:type="paragraph">
    <w:name w:val="WW8Num13z0"/>
    <w:link w:val="Style_85_ch"/>
    <w:rPr>
      <w:sz w:val="24"/>
    </w:rPr>
  </w:style>
  <w:style w:styleId="Style_85_ch" w:type="character">
    <w:name w:val="WW8Num13z0"/>
    <w:link w:val="Style_85"/>
    <w:rPr>
      <w:sz w:val="24"/>
    </w:rPr>
  </w:style>
  <w:style w:styleId="Style_86" w:type="paragraph">
    <w:name w:val="WW8Num15z6"/>
    <w:link w:val="Style_86_ch"/>
    <w:rPr>
      <w:sz w:val="24"/>
    </w:rPr>
  </w:style>
  <w:style w:styleId="Style_86_ch" w:type="character">
    <w:name w:val="WW8Num15z6"/>
    <w:link w:val="Style_86"/>
    <w:rPr>
      <w:sz w:val="24"/>
    </w:rPr>
  </w:style>
  <w:style w:styleId="Style_87" w:type="paragraph">
    <w:name w:val="WW8Num13z1"/>
    <w:link w:val="Style_87_ch"/>
    <w:rPr>
      <w:sz w:val="24"/>
    </w:rPr>
  </w:style>
  <w:style w:styleId="Style_87_ch" w:type="character">
    <w:name w:val="WW8Num13z1"/>
    <w:link w:val="Style_87"/>
    <w:rPr>
      <w:sz w:val="24"/>
    </w:rPr>
  </w:style>
  <w:style w:styleId="Style_88" w:type="paragraph">
    <w:name w:val="WW8Num2z3"/>
    <w:link w:val="Style_88_ch"/>
    <w:rPr>
      <w:sz w:val="24"/>
    </w:rPr>
  </w:style>
  <w:style w:styleId="Style_88_ch" w:type="character">
    <w:name w:val="WW8Num2z3"/>
    <w:link w:val="Style_88"/>
    <w:rPr>
      <w:sz w:val="24"/>
    </w:rPr>
  </w:style>
  <w:style w:styleId="Style_89" w:type="paragraph">
    <w:name w:val="WW8Num14z2"/>
    <w:link w:val="Style_89_ch"/>
    <w:rPr>
      <w:sz w:val="24"/>
    </w:rPr>
  </w:style>
  <w:style w:styleId="Style_89_ch" w:type="character">
    <w:name w:val="WW8Num14z2"/>
    <w:link w:val="Style_89"/>
    <w:rPr>
      <w:sz w:val="24"/>
    </w:rPr>
  </w:style>
  <w:style w:styleId="Style_90" w:type="paragraph">
    <w:name w:val="WW8Num3z7"/>
    <w:link w:val="Style_90_ch"/>
    <w:rPr>
      <w:sz w:val="24"/>
    </w:rPr>
  </w:style>
  <w:style w:styleId="Style_90_ch" w:type="character">
    <w:name w:val="WW8Num3z7"/>
    <w:link w:val="Style_90"/>
    <w:rPr>
      <w:sz w:val="24"/>
    </w:rPr>
  </w:style>
  <w:style w:styleId="Style_91" w:type="paragraph">
    <w:name w:val="Заголовок 41"/>
    <w:basedOn w:val="Style_32"/>
    <w:link w:val="Style_91_ch"/>
    <w:rPr>
      <w:rFonts w:ascii="XO Thames" w:hAnsi="XO Thames"/>
      <w:b w:val="1"/>
      <w:color w:val="595959"/>
      <w:sz w:val="26"/>
    </w:rPr>
  </w:style>
  <w:style w:styleId="Style_91_ch" w:type="character">
    <w:name w:val="Заголовок 41"/>
    <w:basedOn w:val="Style_32_ch"/>
    <w:link w:val="Style_91"/>
    <w:rPr>
      <w:rFonts w:ascii="XO Thames" w:hAnsi="XO Thames"/>
      <w:b w:val="1"/>
      <w:color w:val="595959"/>
      <w:sz w:val="26"/>
    </w:rPr>
  </w:style>
  <w:style w:styleId="Style_92" w:type="paragraph">
    <w:name w:val="Основной текст (2) + Интервал 1 pt"/>
    <w:link w:val="Style_92_ch"/>
    <w:rPr>
      <w:spacing w:val="30"/>
      <w:sz w:val="24"/>
      <w:u w:val="single"/>
    </w:rPr>
  </w:style>
  <w:style w:styleId="Style_92_ch" w:type="character">
    <w:name w:val="Основной текст (2) + Интервал 1 pt"/>
    <w:link w:val="Style_92"/>
    <w:rPr>
      <w:spacing w:val="30"/>
      <w:sz w:val="24"/>
      <w:u w:val="single"/>
    </w:rPr>
  </w:style>
  <w:style w:styleId="Style_93" w:type="paragraph">
    <w:name w:val="WW8Num3z2"/>
    <w:link w:val="Style_93_ch"/>
    <w:rPr>
      <w:sz w:val="24"/>
    </w:rPr>
  </w:style>
  <w:style w:styleId="Style_93_ch" w:type="character">
    <w:name w:val="WW8Num3z2"/>
    <w:link w:val="Style_93"/>
    <w:rPr>
      <w:sz w:val="24"/>
    </w:rPr>
  </w:style>
  <w:style w:styleId="Style_94" w:type="paragraph">
    <w:name w:val="Гиперссылка3"/>
    <w:link w:val="Style_94_ch"/>
    <w:rPr>
      <w:color w:val="0000FF"/>
      <w:u w:val="single"/>
    </w:rPr>
  </w:style>
  <w:style w:styleId="Style_94_ch" w:type="character">
    <w:name w:val="Гиперссылка3"/>
    <w:link w:val="Style_94"/>
    <w:rPr>
      <w:color w:val="0000FF"/>
      <w:u w:val="single"/>
    </w:rPr>
  </w:style>
  <w:style w:styleId="Style_95" w:type="paragraph">
    <w:name w:val="WW8Num9z7"/>
    <w:link w:val="Style_95_ch"/>
    <w:rPr>
      <w:sz w:val="24"/>
    </w:rPr>
  </w:style>
  <w:style w:styleId="Style_95_ch" w:type="character">
    <w:name w:val="WW8Num9z7"/>
    <w:link w:val="Style_95"/>
    <w:rPr>
      <w:sz w:val="24"/>
    </w:rPr>
  </w:style>
  <w:style w:styleId="Style_96" w:type="paragraph">
    <w:name w:val="WW8Num6z3"/>
    <w:link w:val="Style_96_ch"/>
    <w:rPr>
      <w:sz w:val="24"/>
    </w:rPr>
  </w:style>
  <w:style w:styleId="Style_96_ch" w:type="character">
    <w:name w:val="WW8Num6z3"/>
    <w:link w:val="Style_96"/>
    <w:rPr>
      <w:sz w:val="24"/>
    </w:rPr>
  </w:style>
  <w:style w:styleId="Style_97" w:type="paragraph">
    <w:name w:val="Contents 4"/>
    <w:basedOn w:val="Style_56"/>
    <w:link w:val="Style_97_ch"/>
  </w:style>
  <w:style w:styleId="Style_97_ch" w:type="character">
    <w:name w:val="Contents 4"/>
    <w:basedOn w:val="Style_56_ch"/>
    <w:link w:val="Style_97"/>
  </w:style>
  <w:style w:styleId="Style_98" w:type="paragraph">
    <w:name w:val="Заголовок 43"/>
    <w:basedOn w:val="Style_14"/>
    <w:link w:val="Style_98_ch"/>
    <w:rPr>
      <w:rFonts w:ascii="XO Thames" w:hAnsi="XO Thames"/>
      <w:b w:val="1"/>
      <w:color w:val="595959"/>
      <w:spacing w:val="0"/>
      <w:sz w:val="26"/>
    </w:rPr>
  </w:style>
  <w:style w:styleId="Style_98_ch" w:type="character">
    <w:name w:val="Заголовок 43"/>
    <w:basedOn w:val="Style_14_ch"/>
    <w:link w:val="Style_98"/>
    <w:rPr>
      <w:rFonts w:ascii="XO Thames" w:hAnsi="XO Thames"/>
      <w:b w:val="1"/>
      <w:color w:val="595959"/>
      <w:spacing w:val="0"/>
      <w:sz w:val="26"/>
    </w:rPr>
  </w:style>
  <w:style w:styleId="Style_99" w:type="paragraph">
    <w:name w:val="WW8Num14z2"/>
    <w:link w:val="Style_99_ch"/>
  </w:style>
  <w:style w:styleId="Style_99_ch" w:type="character">
    <w:name w:val="WW8Num14z2"/>
    <w:link w:val="Style_99"/>
  </w:style>
  <w:style w:styleId="Style_100" w:type="paragraph">
    <w:name w:val="WW8Num3z7"/>
    <w:link w:val="Style_100_ch"/>
    <w:rPr>
      <w:sz w:val="24"/>
    </w:rPr>
  </w:style>
  <w:style w:styleId="Style_100_ch" w:type="character">
    <w:name w:val="WW8Num3z7"/>
    <w:link w:val="Style_100"/>
    <w:rPr>
      <w:sz w:val="24"/>
    </w:rPr>
  </w:style>
  <w:style w:styleId="Style_101" w:type="paragraph">
    <w:name w:val="WW8Num14z6"/>
    <w:link w:val="Style_101_ch"/>
  </w:style>
  <w:style w:styleId="Style_101_ch" w:type="character">
    <w:name w:val="WW8Num14z6"/>
    <w:link w:val="Style_101"/>
  </w:style>
  <w:style w:styleId="Style_102" w:type="paragraph">
    <w:name w:val="WW8Num7z8"/>
    <w:link w:val="Style_102_ch"/>
    <w:rPr>
      <w:sz w:val="24"/>
    </w:rPr>
  </w:style>
  <w:style w:styleId="Style_102_ch" w:type="character">
    <w:name w:val="WW8Num7z8"/>
    <w:link w:val="Style_102"/>
    <w:rPr>
      <w:sz w:val="24"/>
    </w:rPr>
  </w:style>
  <w:style w:styleId="Style_103" w:type="paragraph">
    <w:name w:val="WW8Num4z3"/>
    <w:link w:val="Style_103_ch"/>
    <w:rPr>
      <w:sz w:val="24"/>
    </w:rPr>
  </w:style>
  <w:style w:styleId="Style_103_ch" w:type="character">
    <w:name w:val="WW8Num4z3"/>
    <w:link w:val="Style_103"/>
    <w:rPr>
      <w:sz w:val="24"/>
    </w:rPr>
  </w:style>
  <w:style w:styleId="Style_104" w:type="paragraph">
    <w:name w:val="WW8Num2z7"/>
    <w:link w:val="Style_104_ch"/>
    <w:rPr>
      <w:sz w:val="24"/>
    </w:rPr>
  </w:style>
  <w:style w:styleId="Style_104_ch" w:type="character">
    <w:name w:val="WW8Num2z7"/>
    <w:link w:val="Style_104"/>
    <w:rPr>
      <w:sz w:val="24"/>
    </w:rPr>
  </w:style>
  <w:style w:styleId="Style_105" w:type="paragraph">
    <w:name w:val="WW8Num4z5"/>
    <w:link w:val="Style_105_ch"/>
    <w:rPr>
      <w:sz w:val="24"/>
    </w:rPr>
  </w:style>
  <w:style w:styleId="Style_105_ch" w:type="character">
    <w:name w:val="WW8Num4z5"/>
    <w:link w:val="Style_105"/>
    <w:rPr>
      <w:sz w:val="24"/>
    </w:rPr>
  </w:style>
  <w:style w:styleId="Style_106" w:type="paragraph">
    <w:name w:val="WW8Num8z2"/>
    <w:link w:val="Style_106_ch"/>
    <w:rPr>
      <w:sz w:val="24"/>
    </w:rPr>
  </w:style>
  <w:style w:styleId="Style_106_ch" w:type="character">
    <w:name w:val="WW8Num8z2"/>
    <w:link w:val="Style_106"/>
    <w:rPr>
      <w:sz w:val="24"/>
    </w:rPr>
  </w:style>
  <w:style w:styleId="Style_107" w:type="paragraph">
    <w:name w:val="WW8Num1z4"/>
    <w:link w:val="Style_107_ch"/>
    <w:rPr>
      <w:sz w:val="24"/>
    </w:rPr>
  </w:style>
  <w:style w:styleId="Style_107_ch" w:type="character">
    <w:name w:val="WW8Num1z4"/>
    <w:link w:val="Style_107"/>
    <w:rPr>
      <w:sz w:val="24"/>
    </w:rPr>
  </w:style>
  <w:style w:styleId="Style_108" w:type="paragraph">
    <w:name w:val="WW8Num2z2"/>
    <w:link w:val="Style_108_ch"/>
    <w:rPr>
      <w:sz w:val="24"/>
    </w:rPr>
  </w:style>
  <w:style w:styleId="Style_108_ch" w:type="character">
    <w:name w:val="WW8Num2z2"/>
    <w:link w:val="Style_108"/>
    <w:rPr>
      <w:sz w:val="24"/>
    </w:rPr>
  </w:style>
  <w:style w:styleId="Style_109" w:type="paragraph">
    <w:name w:val="WW8Num13z6"/>
    <w:link w:val="Style_109_ch"/>
    <w:rPr>
      <w:sz w:val="24"/>
    </w:rPr>
  </w:style>
  <w:style w:styleId="Style_109_ch" w:type="character">
    <w:name w:val="WW8Num13z6"/>
    <w:link w:val="Style_109"/>
    <w:rPr>
      <w:sz w:val="24"/>
    </w:rPr>
  </w:style>
  <w:style w:styleId="Style_110" w:type="paragraph">
    <w:name w:val="Основной шрифт абзаца5"/>
    <w:link w:val="Style_110_ch"/>
    <w:rPr>
      <w:sz w:val="24"/>
    </w:rPr>
  </w:style>
  <w:style w:styleId="Style_110_ch" w:type="character">
    <w:name w:val="Основной шрифт абзаца5"/>
    <w:link w:val="Style_110"/>
    <w:rPr>
      <w:sz w:val="24"/>
    </w:rPr>
  </w:style>
  <w:style w:styleId="Style_111" w:type="paragraph">
    <w:name w:val="WW8Num14z7"/>
    <w:link w:val="Style_111_ch"/>
    <w:rPr>
      <w:sz w:val="24"/>
    </w:rPr>
  </w:style>
  <w:style w:styleId="Style_111_ch" w:type="character">
    <w:name w:val="WW8Num14z7"/>
    <w:link w:val="Style_111"/>
    <w:rPr>
      <w:sz w:val="24"/>
    </w:rPr>
  </w:style>
  <w:style w:styleId="Style_112" w:type="paragraph">
    <w:name w:val="WW8Num9z6"/>
    <w:link w:val="Style_112_ch"/>
    <w:rPr>
      <w:sz w:val="24"/>
    </w:rPr>
  </w:style>
  <w:style w:styleId="Style_112_ch" w:type="character">
    <w:name w:val="WW8Num9z6"/>
    <w:link w:val="Style_112"/>
    <w:rPr>
      <w:sz w:val="24"/>
    </w:rPr>
  </w:style>
  <w:style w:styleId="Style_113" w:type="paragraph">
    <w:name w:val="WW8Num11z1"/>
    <w:link w:val="Style_113_ch"/>
  </w:style>
  <w:style w:styleId="Style_113_ch" w:type="character">
    <w:name w:val="WW8Num11z1"/>
    <w:link w:val="Style_113"/>
  </w:style>
  <w:style w:styleId="Style_114" w:type="paragraph">
    <w:name w:val="WW8Num16z3"/>
    <w:link w:val="Style_114_ch"/>
    <w:rPr>
      <w:sz w:val="24"/>
    </w:rPr>
  </w:style>
  <w:style w:styleId="Style_114_ch" w:type="character">
    <w:name w:val="WW8Num16z3"/>
    <w:link w:val="Style_114"/>
    <w:rPr>
      <w:sz w:val="24"/>
    </w:rPr>
  </w:style>
  <w:style w:styleId="Style_115" w:type="paragraph">
    <w:name w:val="ConsPlusNormal"/>
    <w:link w:val="Style_115_ch"/>
    <w:rPr>
      <w:rFonts w:ascii="Arial" w:hAnsi="Arial"/>
      <w:sz w:val="24"/>
    </w:rPr>
  </w:style>
  <w:style w:styleId="Style_115_ch" w:type="character">
    <w:name w:val="ConsPlusNormal"/>
    <w:link w:val="Style_115"/>
    <w:rPr>
      <w:rFonts w:ascii="Arial" w:hAnsi="Arial"/>
      <w:sz w:val="24"/>
    </w:rPr>
  </w:style>
  <w:style w:styleId="Style_116" w:type="paragraph">
    <w:name w:val="WW8Num8z0"/>
    <w:link w:val="Style_116_ch"/>
    <w:rPr>
      <w:sz w:val="24"/>
    </w:rPr>
  </w:style>
  <w:style w:styleId="Style_116_ch" w:type="character">
    <w:name w:val="WW8Num8z0"/>
    <w:link w:val="Style_116"/>
    <w:rPr>
      <w:sz w:val="24"/>
    </w:rPr>
  </w:style>
  <w:style w:styleId="Style_117" w:type="paragraph">
    <w:name w:val="Текст выноски1"/>
    <w:basedOn w:val="Style_56"/>
    <w:link w:val="Style_117_ch"/>
    <w:rPr>
      <w:rFonts w:ascii="Tahoma" w:hAnsi="Tahoma"/>
      <w:sz w:val="16"/>
    </w:rPr>
  </w:style>
  <w:style w:styleId="Style_117_ch" w:type="character">
    <w:name w:val="Текст выноски1"/>
    <w:basedOn w:val="Style_56_ch"/>
    <w:link w:val="Style_117"/>
    <w:rPr>
      <w:rFonts w:ascii="Tahoma" w:hAnsi="Tahoma"/>
      <w:sz w:val="16"/>
    </w:rPr>
  </w:style>
  <w:style w:styleId="Style_118" w:type="paragraph">
    <w:name w:val="WW8Num15z2"/>
    <w:link w:val="Style_118_ch"/>
    <w:rPr>
      <w:sz w:val="24"/>
    </w:rPr>
  </w:style>
  <w:style w:styleId="Style_118_ch" w:type="character">
    <w:name w:val="WW8Num15z2"/>
    <w:link w:val="Style_118"/>
    <w:rPr>
      <w:sz w:val="24"/>
    </w:rPr>
  </w:style>
  <w:style w:styleId="Style_119" w:type="paragraph">
    <w:name w:val="WW8Num11z3"/>
    <w:link w:val="Style_119_ch"/>
    <w:rPr>
      <w:sz w:val="24"/>
    </w:rPr>
  </w:style>
  <w:style w:styleId="Style_119_ch" w:type="character">
    <w:name w:val="WW8Num11z3"/>
    <w:link w:val="Style_119"/>
    <w:rPr>
      <w:sz w:val="24"/>
    </w:rPr>
  </w:style>
  <w:style w:styleId="Style_120" w:type="paragraph">
    <w:name w:val="WW8Num15z7"/>
    <w:link w:val="Style_120_ch"/>
  </w:style>
  <w:style w:styleId="Style_120_ch" w:type="character">
    <w:name w:val="WW8Num15z7"/>
    <w:link w:val="Style_120"/>
  </w:style>
  <w:style w:styleId="Style_121" w:type="paragraph">
    <w:name w:val="WW8Num3z8"/>
    <w:link w:val="Style_121_ch"/>
    <w:rPr>
      <w:sz w:val="24"/>
    </w:rPr>
  </w:style>
  <w:style w:styleId="Style_121_ch" w:type="character">
    <w:name w:val="WW8Num3z8"/>
    <w:link w:val="Style_121"/>
    <w:rPr>
      <w:sz w:val="24"/>
    </w:rPr>
  </w:style>
  <w:style w:styleId="Style_122" w:type="paragraph">
    <w:name w:val="WW8Num10z7"/>
    <w:link w:val="Style_122_ch"/>
    <w:rPr>
      <w:sz w:val="24"/>
    </w:rPr>
  </w:style>
  <w:style w:styleId="Style_122_ch" w:type="character">
    <w:name w:val="WW8Num10z7"/>
    <w:link w:val="Style_122"/>
    <w:rPr>
      <w:sz w:val="24"/>
    </w:rPr>
  </w:style>
  <w:style w:styleId="Style_123" w:type="paragraph">
    <w:name w:val="WW8Num5z3"/>
    <w:link w:val="Style_123_ch"/>
    <w:rPr>
      <w:sz w:val="24"/>
    </w:rPr>
  </w:style>
  <w:style w:styleId="Style_123_ch" w:type="character">
    <w:name w:val="WW8Num5z3"/>
    <w:link w:val="Style_123"/>
    <w:rPr>
      <w:sz w:val="24"/>
    </w:rPr>
  </w:style>
  <w:style w:styleId="Style_14" w:type="paragraph">
    <w:name w:val="Обычный1"/>
    <w:link w:val="Style_14_ch"/>
    <w:rPr>
      <w:rFonts w:ascii="Times New Roman" w:hAnsi="Times New Roman"/>
      <w:color w:val="000000"/>
      <w:spacing w:val="0"/>
      <w:sz w:val="24"/>
    </w:rPr>
  </w:style>
  <w:style w:styleId="Style_14_ch" w:type="character">
    <w:name w:val="Обычный1"/>
    <w:link w:val="Style_14"/>
    <w:rPr>
      <w:rFonts w:ascii="Times New Roman" w:hAnsi="Times New Roman"/>
      <w:color w:val="000000"/>
      <w:spacing w:val="0"/>
      <w:sz w:val="24"/>
    </w:rPr>
  </w:style>
  <w:style w:styleId="Style_124" w:type="paragraph">
    <w:name w:val="Contents 2"/>
    <w:basedOn w:val="Style_56"/>
    <w:link w:val="Style_124_ch"/>
  </w:style>
  <w:style w:styleId="Style_124_ch" w:type="character">
    <w:name w:val="Contents 2"/>
    <w:basedOn w:val="Style_56_ch"/>
    <w:link w:val="Style_124"/>
  </w:style>
  <w:style w:styleId="Style_125" w:type="paragraph">
    <w:name w:val="WW8Num12z4"/>
    <w:link w:val="Style_125_ch"/>
    <w:rPr>
      <w:sz w:val="24"/>
    </w:rPr>
  </w:style>
  <w:style w:styleId="Style_125_ch" w:type="character">
    <w:name w:val="WW8Num12z4"/>
    <w:link w:val="Style_125"/>
    <w:rPr>
      <w:sz w:val="24"/>
    </w:rPr>
  </w:style>
  <w:style w:styleId="Style_126" w:type="paragraph">
    <w:name w:val="WW8Num1z5"/>
    <w:link w:val="Style_126_ch"/>
    <w:rPr>
      <w:sz w:val="24"/>
    </w:rPr>
  </w:style>
  <w:style w:styleId="Style_126_ch" w:type="character">
    <w:name w:val="WW8Num1z5"/>
    <w:link w:val="Style_126"/>
    <w:rPr>
      <w:sz w:val="24"/>
    </w:rPr>
  </w:style>
  <w:style w:styleId="Style_127" w:type="paragraph">
    <w:name w:val="WW8Num16z7"/>
    <w:link w:val="Style_127_ch"/>
    <w:rPr>
      <w:sz w:val="24"/>
    </w:rPr>
  </w:style>
  <w:style w:styleId="Style_127_ch" w:type="character">
    <w:name w:val="WW8Num16z7"/>
    <w:link w:val="Style_127"/>
    <w:rPr>
      <w:sz w:val="24"/>
    </w:rPr>
  </w:style>
  <w:style w:styleId="Style_128" w:type="paragraph">
    <w:name w:val="Интернет-ссылка"/>
    <w:link w:val="Style_128_ch"/>
    <w:rPr>
      <w:color w:val="0000FF"/>
      <w:sz w:val="24"/>
      <w:u w:val="single"/>
    </w:rPr>
  </w:style>
  <w:style w:styleId="Style_128_ch" w:type="character">
    <w:name w:val="Интернет-ссылка"/>
    <w:link w:val="Style_128"/>
    <w:rPr>
      <w:color w:val="0000FF"/>
      <w:sz w:val="24"/>
      <w:u w:val="single"/>
    </w:rPr>
  </w:style>
  <w:style w:styleId="Style_129" w:type="paragraph">
    <w:name w:val="WW8Num7z5"/>
    <w:link w:val="Style_129_ch"/>
    <w:rPr>
      <w:sz w:val="24"/>
    </w:rPr>
  </w:style>
  <w:style w:styleId="Style_129_ch" w:type="character">
    <w:name w:val="WW8Num7z5"/>
    <w:link w:val="Style_129"/>
    <w:rPr>
      <w:sz w:val="24"/>
    </w:rPr>
  </w:style>
  <w:style w:styleId="Style_130" w:type="paragraph">
    <w:name w:val="WW8Num4z4"/>
    <w:link w:val="Style_130_ch"/>
    <w:rPr>
      <w:sz w:val="24"/>
    </w:rPr>
  </w:style>
  <w:style w:styleId="Style_130_ch" w:type="character">
    <w:name w:val="WW8Num4z4"/>
    <w:link w:val="Style_130"/>
    <w:rPr>
      <w:sz w:val="24"/>
    </w:rPr>
  </w:style>
  <w:style w:styleId="Style_131" w:type="paragraph">
    <w:name w:val="WW8Num14z6"/>
    <w:link w:val="Style_131_ch"/>
    <w:rPr>
      <w:sz w:val="24"/>
    </w:rPr>
  </w:style>
  <w:style w:styleId="Style_131_ch" w:type="character">
    <w:name w:val="WW8Num14z6"/>
    <w:link w:val="Style_131"/>
    <w:rPr>
      <w:sz w:val="24"/>
    </w:rPr>
  </w:style>
  <w:style w:styleId="Style_132" w:type="paragraph">
    <w:name w:val="WW8Num2z7"/>
    <w:link w:val="Style_132_ch"/>
    <w:rPr>
      <w:sz w:val="24"/>
    </w:rPr>
  </w:style>
  <w:style w:styleId="Style_132_ch" w:type="character">
    <w:name w:val="WW8Num2z7"/>
    <w:link w:val="Style_132"/>
    <w:rPr>
      <w:sz w:val="24"/>
    </w:rPr>
  </w:style>
  <w:style w:styleId="Style_133" w:type="paragraph">
    <w:name w:val="WW8Num3z2"/>
    <w:link w:val="Style_133_ch"/>
    <w:rPr>
      <w:sz w:val="24"/>
    </w:rPr>
  </w:style>
  <w:style w:styleId="Style_133_ch" w:type="character">
    <w:name w:val="WW8Num3z2"/>
    <w:link w:val="Style_133"/>
    <w:rPr>
      <w:sz w:val="24"/>
    </w:rPr>
  </w:style>
  <w:style w:styleId="Style_134" w:type="paragraph">
    <w:name w:val="Основной текст (2)"/>
    <w:link w:val="Style_134_ch"/>
    <w:rPr>
      <w:sz w:val="24"/>
      <w:u w:val="single"/>
    </w:rPr>
  </w:style>
  <w:style w:styleId="Style_134_ch" w:type="character">
    <w:name w:val="Основной текст (2)"/>
    <w:link w:val="Style_134"/>
    <w:rPr>
      <w:sz w:val="24"/>
      <w:u w:val="single"/>
    </w:rPr>
  </w:style>
  <w:style w:styleId="Style_135" w:type="paragraph">
    <w:name w:val="WW8Num6z6"/>
    <w:link w:val="Style_135_ch"/>
    <w:rPr>
      <w:sz w:val="24"/>
    </w:rPr>
  </w:style>
  <w:style w:styleId="Style_135_ch" w:type="character">
    <w:name w:val="WW8Num6z6"/>
    <w:link w:val="Style_135"/>
    <w:rPr>
      <w:sz w:val="24"/>
    </w:rPr>
  </w:style>
  <w:style w:styleId="Style_136" w:type="paragraph">
    <w:name w:val="Название объекта3"/>
    <w:basedOn w:val="Style_56"/>
    <w:link w:val="Style_136_ch"/>
    <w:rPr>
      <w:i w:val="1"/>
    </w:rPr>
  </w:style>
  <w:style w:styleId="Style_136_ch" w:type="character">
    <w:name w:val="Название объекта3"/>
    <w:basedOn w:val="Style_56_ch"/>
    <w:link w:val="Style_136"/>
    <w:rPr>
      <w:i w:val="1"/>
    </w:rPr>
  </w:style>
  <w:style w:styleId="Style_137" w:type="paragraph">
    <w:name w:val="Название объекта3"/>
    <w:link w:val="Style_137_ch"/>
    <w:pPr>
      <w:widowControl w:val="0"/>
      <w:ind/>
    </w:pPr>
    <w:rPr>
      <w:i w:val="1"/>
      <w:sz w:val="24"/>
    </w:rPr>
  </w:style>
  <w:style w:styleId="Style_137_ch" w:type="character">
    <w:name w:val="Название объекта3"/>
    <w:link w:val="Style_137"/>
    <w:rPr>
      <w:i w:val="1"/>
      <w:sz w:val="24"/>
    </w:rPr>
  </w:style>
  <w:style w:styleId="Style_138" w:type="paragraph">
    <w:name w:val="WW8Num10z0"/>
    <w:link w:val="Style_138_ch"/>
    <w:rPr>
      <w:sz w:val="24"/>
    </w:rPr>
  </w:style>
  <w:style w:styleId="Style_138_ch" w:type="character">
    <w:name w:val="WW8Num10z0"/>
    <w:link w:val="Style_138"/>
    <w:rPr>
      <w:sz w:val="24"/>
    </w:rPr>
  </w:style>
  <w:style w:styleId="Style_139" w:type="paragraph">
    <w:name w:val="WW8Num15z4"/>
    <w:link w:val="Style_139_ch"/>
    <w:rPr>
      <w:sz w:val="24"/>
    </w:rPr>
  </w:style>
  <w:style w:styleId="Style_139_ch" w:type="character">
    <w:name w:val="WW8Num15z4"/>
    <w:link w:val="Style_139"/>
    <w:rPr>
      <w:sz w:val="24"/>
    </w:rPr>
  </w:style>
  <w:style w:styleId="Style_140" w:type="paragraph">
    <w:name w:val="Основной шрифт абзаца6"/>
    <w:link w:val="Style_140_ch"/>
  </w:style>
  <w:style w:styleId="Style_140_ch" w:type="character">
    <w:name w:val="Основной шрифт абзаца6"/>
    <w:link w:val="Style_140"/>
  </w:style>
  <w:style w:styleId="Style_141" w:type="paragraph">
    <w:name w:val="WW8Num2z5"/>
    <w:link w:val="Style_141_ch"/>
  </w:style>
  <w:style w:styleId="Style_141_ch" w:type="character">
    <w:name w:val="WW8Num2z5"/>
    <w:link w:val="Style_141"/>
  </w:style>
  <w:style w:styleId="Style_142" w:type="paragraph">
    <w:name w:val="WW8Num5z2"/>
    <w:link w:val="Style_142_ch"/>
    <w:rPr>
      <w:sz w:val="24"/>
    </w:rPr>
  </w:style>
  <w:style w:styleId="Style_142_ch" w:type="character">
    <w:name w:val="WW8Num5z2"/>
    <w:link w:val="Style_142"/>
    <w:rPr>
      <w:sz w:val="24"/>
    </w:rPr>
  </w:style>
  <w:style w:styleId="Style_143" w:type="paragraph">
    <w:name w:val="WW8Num15z2"/>
    <w:link w:val="Style_143_ch"/>
    <w:rPr>
      <w:sz w:val="24"/>
    </w:rPr>
  </w:style>
  <w:style w:styleId="Style_143_ch" w:type="character">
    <w:name w:val="WW8Num15z2"/>
    <w:link w:val="Style_143"/>
    <w:rPr>
      <w:sz w:val="24"/>
    </w:rPr>
  </w:style>
  <w:style w:styleId="Style_144" w:type="paragraph">
    <w:name w:val="WW8Num7z0"/>
    <w:link w:val="Style_144_ch"/>
    <w:rPr>
      <w:sz w:val="24"/>
    </w:rPr>
  </w:style>
  <w:style w:styleId="Style_144_ch" w:type="character">
    <w:name w:val="WW8Num7z0"/>
    <w:link w:val="Style_144"/>
    <w:rPr>
      <w:sz w:val="24"/>
    </w:rPr>
  </w:style>
  <w:style w:styleId="Style_145" w:type="paragraph">
    <w:name w:val="WW8Num5z4"/>
    <w:link w:val="Style_145_ch"/>
    <w:rPr>
      <w:sz w:val="24"/>
    </w:rPr>
  </w:style>
  <w:style w:styleId="Style_145_ch" w:type="character">
    <w:name w:val="WW8Num5z4"/>
    <w:link w:val="Style_145"/>
    <w:rPr>
      <w:sz w:val="24"/>
    </w:rPr>
  </w:style>
  <w:style w:styleId="Style_146" w:type="paragraph">
    <w:name w:val="ListLabel 1"/>
    <w:link w:val="Style_146_ch"/>
    <w:rPr>
      <w:rFonts w:ascii="PT Astra Serif" w:hAnsi="PT Astra Serif"/>
      <w:sz w:val="26"/>
    </w:rPr>
  </w:style>
  <w:style w:styleId="Style_146_ch" w:type="character">
    <w:name w:val="ListLabel 1"/>
    <w:link w:val="Style_146"/>
    <w:rPr>
      <w:rFonts w:ascii="PT Astra Serif" w:hAnsi="PT Astra Serif"/>
      <w:sz w:val="26"/>
    </w:rPr>
  </w:style>
  <w:style w:styleId="Style_147" w:type="paragraph">
    <w:name w:val="WW8Num6z7"/>
    <w:link w:val="Style_147_ch"/>
  </w:style>
  <w:style w:styleId="Style_147_ch" w:type="character">
    <w:name w:val="WW8Num6z7"/>
    <w:link w:val="Style_147"/>
  </w:style>
  <w:style w:styleId="Style_148" w:type="paragraph">
    <w:name w:val="Текст выноски3"/>
    <w:basedOn w:val="Style_27"/>
    <w:link w:val="Style_148_ch"/>
    <w:rPr>
      <w:rFonts w:ascii="Tahoma" w:hAnsi="Tahoma"/>
      <w:color w:val="000000"/>
      <w:spacing w:val="0"/>
      <w:sz w:val="16"/>
    </w:rPr>
  </w:style>
  <w:style w:styleId="Style_148_ch" w:type="character">
    <w:name w:val="Текст выноски3"/>
    <w:basedOn w:val="Style_27_ch"/>
    <w:link w:val="Style_148"/>
    <w:rPr>
      <w:rFonts w:ascii="Tahoma" w:hAnsi="Tahoma"/>
      <w:color w:val="000000"/>
      <w:spacing w:val="0"/>
      <w:sz w:val="16"/>
    </w:rPr>
  </w:style>
  <w:style w:styleId="Style_149" w:type="paragraph">
    <w:name w:val="WW8Num5z5"/>
    <w:link w:val="Style_149_ch"/>
  </w:style>
  <w:style w:styleId="Style_149_ch" w:type="character">
    <w:name w:val="WW8Num5z5"/>
    <w:link w:val="Style_149"/>
  </w:style>
  <w:style w:styleId="Style_150" w:type="paragraph">
    <w:name w:val="WW8Num10z8"/>
    <w:link w:val="Style_150_ch"/>
    <w:rPr>
      <w:sz w:val="24"/>
    </w:rPr>
  </w:style>
  <w:style w:styleId="Style_150_ch" w:type="character">
    <w:name w:val="WW8Num10z8"/>
    <w:link w:val="Style_150"/>
    <w:rPr>
      <w:sz w:val="24"/>
    </w:rPr>
  </w:style>
  <w:style w:styleId="Style_151" w:type="paragraph">
    <w:name w:val="WW8Num12z7"/>
    <w:link w:val="Style_151_ch"/>
    <w:rPr>
      <w:sz w:val="24"/>
    </w:rPr>
  </w:style>
  <w:style w:styleId="Style_151_ch" w:type="character">
    <w:name w:val="WW8Num12z7"/>
    <w:link w:val="Style_151"/>
    <w:rPr>
      <w:sz w:val="24"/>
    </w:rPr>
  </w:style>
  <w:style w:styleId="Style_152" w:type="paragraph">
    <w:name w:val="WW8Num3z4"/>
    <w:link w:val="Style_152_ch"/>
    <w:rPr>
      <w:sz w:val="24"/>
    </w:rPr>
  </w:style>
  <w:style w:styleId="Style_152_ch" w:type="character">
    <w:name w:val="WW8Num3z4"/>
    <w:link w:val="Style_152"/>
    <w:rPr>
      <w:sz w:val="24"/>
    </w:rPr>
  </w:style>
  <w:style w:styleId="Style_153" w:type="paragraph">
    <w:name w:val="Основной текст (2) + Интервал 1 pt"/>
    <w:link w:val="Style_153_ch"/>
    <w:rPr>
      <w:spacing w:val="30"/>
      <w:sz w:val="24"/>
      <w:u w:val="single"/>
    </w:rPr>
  </w:style>
  <w:style w:styleId="Style_153_ch" w:type="character">
    <w:name w:val="Основной текст (2) + Интервал 1 pt"/>
    <w:link w:val="Style_153"/>
    <w:rPr>
      <w:spacing w:val="30"/>
      <w:sz w:val="24"/>
      <w:u w:val="single"/>
    </w:rPr>
  </w:style>
  <w:style w:styleId="Style_154" w:type="paragraph">
    <w:name w:val="Название объекта4"/>
    <w:basedOn w:val="Style_32"/>
    <w:link w:val="Style_154_ch"/>
    <w:rPr>
      <w:i w:val="1"/>
    </w:rPr>
  </w:style>
  <w:style w:styleId="Style_154_ch" w:type="character">
    <w:name w:val="Название объекта4"/>
    <w:basedOn w:val="Style_32_ch"/>
    <w:link w:val="Style_154"/>
    <w:rPr>
      <w:i w:val="1"/>
    </w:rPr>
  </w:style>
  <w:style w:styleId="Style_155" w:type="paragraph">
    <w:name w:val="WW8Num14z4"/>
    <w:link w:val="Style_155_ch"/>
    <w:rPr>
      <w:sz w:val="24"/>
    </w:rPr>
  </w:style>
  <w:style w:styleId="Style_155_ch" w:type="character">
    <w:name w:val="WW8Num14z4"/>
    <w:link w:val="Style_155"/>
    <w:rPr>
      <w:sz w:val="24"/>
    </w:rPr>
  </w:style>
  <w:style w:styleId="Style_156" w:type="paragraph">
    <w:name w:val="WW8Num1z0"/>
    <w:link w:val="Style_156_ch"/>
    <w:rPr>
      <w:sz w:val="26"/>
    </w:rPr>
  </w:style>
  <w:style w:styleId="Style_156_ch" w:type="character">
    <w:name w:val="WW8Num1z0"/>
    <w:link w:val="Style_156"/>
    <w:rPr>
      <w:sz w:val="26"/>
    </w:rPr>
  </w:style>
  <w:style w:styleId="Style_157" w:type="paragraph">
    <w:name w:val="WW8Num3z1"/>
    <w:link w:val="Style_157_ch"/>
    <w:rPr>
      <w:sz w:val="24"/>
    </w:rPr>
  </w:style>
  <w:style w:styleId="Style_157_ch" w:type="character">
    <w:name w:val="WW8Num3z1"/>
    <w:link w:val="Style_157"/>
    <w:rPr>
      <w:sz w:val="24"/>
    </w:rPr>
  </w:style>
  <w:style w:styleId="Style_158" w:type="paragraph">
    <w:name w:val="Интернет-ссылка"/>
    <w:link w:val="Style_158_ch"/>
    <w:rPr>
      <w:color w:val="0000FF"/>
      <w:u w:val="single"/>
    </w:rPr>
  </w:style>
  <w:style w:styleId="Style_158_ch" w:type="character">
    <w:name w:val="Интернет-ссылка"/>
    <w:link w:val="Style_158"/>
    <w:rPr>
      <w:color w:val="0000FF"/>
      <w:u w:val="single"/>
    </w:rPr>
  </w:style>
  <w:style w:styleId="Style_159" w:type="paragraph">
    <w:name w:val="WW8Num8z5"/>
    <w:link w:val="Style_159_ch"/>
    <w:rPr>
      <w:sz w:val="24"/>
    </w:rPr>
  </w:style>
  <w:style w:styleId="Style_159_ch" w:type="character">
    <w:name w:val="WW8Num8z5"/>
    <w:link w:val="Style_159"/>
    <w:rPr>
      <w:sz w:val="24"/>
    </w:rPr>
  </w:style>
  <w:style w:styleId="Style_160" w:type="paragraph">
    <w:name w:val="Указатель3"/>
    <w:link w:val="Style_160_ch"/>
    <w:rPr>
      <w:sz w:val="24"/>
    </w:rPr>
  </w:style>
  <w:style w:styleId="Style_160_ch" w:type="character">
    <w:name w:val="Указатель3"/>
    <w:link w:val="Style_160"/>
    <w:rPr>
      <w:sz w:val="24"/>
    </w:rPr>
  </w:style>
  <w:style w:styleId="Style_161" w:type="paragraph">
    <w:name w:val="WW8Num2z5"/>
    <w:link w:val="Style_161_ch"/>
    <w:rPr>
      <w:sz w:val="24"/>
    </w:rPr>
  </w:style>
  <w:style w:styleId="Style_161_ch" w:type="character">
    <w:name w:val="WW8Num2z5"/>
    <w:link w:val="Style_161"/>
    <w:rPr>
      <w:sz w:val="24"/>
    </w:rPr>
  </w:style>
  <w:style w:styleId="Style_162" w:type="paragraph">
    <w:name w:val="Название объекта2"/>
    <w:basedOn w:val="Style_56"/>
    <w:link w:val="Style_162_ch"/>
    <w:rPr>
      <w:i w:val="1"/>
    </w:rPr>
  </w:style>
  <w:style w:styleId="Style_162_ch" w:type="character">
    <w:name w:val="Название объекта2"/>
    <w:basedOn w:val="Style_56_ch"/>
    <w:link w:val="Style_162"/>
    <w:rPr>
      <w:i w:val="1"/>
    </w:rPr>
  </w:style>
  <w:style w:styleId="Style_163" w:type="paragraph">
    <w:name w:val="Header and Footer"/>
    <w:link w:val="Style_163_ch"/>
    <w:rPr>
      <w:rFonts w:ascii="XO Thames" w:hAnsi="XO Thames"/>
      <w:sz w:val="24"/>
    </w:rPr>
  </w:style>
  <w:style w:styleId="Style_163_ch" w:type="character">
    <w:name w:val="Header and Footer"/>
    <w:link w:val="Style_163"/>
    <w:rPr>
      <w:rFonts w:ascii="XO Thames" w:hAnsi="XO Thames"/>
      <w:sz w:val="24"/>
    </w:rPr>
  </w:style>
  <w:style w:styleId="Style_164" w:type="paragraph">
    <w:name w:val="WW8Num12z7"/>
    <w:link w:val="Style_164_ch"/>
  </w:style>
  <w:style w:styleId="Style_164_ch" w:type="character">
    <w:name w:val="WW8Num12z7"/>
    <w:link w:val="Style_164"/>
  </w:style>
  <w:style w:styleId="Style_165" w:type="paragraph">
    <w:name w:val="Указатель1"/>
    <w:basedOn w:val="Style_56"/>
    <w:link w:val="Style_165_ch"/>
  </w:style>
  <w:style w:styleId="Style_165_ch" w:type="character">
    <w:name w:val="Указатель1"/>
    <w:basedOn w:val="Style_56_ch"/>
    <w:link w:val="Style_165"/>
  </w:style>
  <w:style w:styleId="Style_166" w:type="paragraph">
    <w:name w:val="WW8Num2z0"/>
    <w:link w:val="Style_166_ch"/>
    <w:rPr>
      <w:sz w:val="24"/>
    </w:rPr>
  </w:style>
  <w:style w:styleId="Style_166_ch" w:type="character">
    <w:name w:val="WW8Num2z0"/>
    <w:link w:val="Style_166"/>
    <w:rPr>
      <w:sz w:val="24"/>
    </w:rPr>
  </w:style>
  <w:style w:styleId="Style_167" w:type="paragraph">
    <w:name w:val="List"/>
    <w:basedOn w:val="Style_168"/>
    <w:link w:val="Style_167_ch"/>
  </w:style>
  <w:style w:styleId="Style_167_ch" w:type="character">
    <w:name w:val="List"/>
    <w:basedOn w:val="Style_168_ch"/>
    <w:link w:val="Style_167"/>
  </w:style>
  <w:style w:styleId="Style_169" w:type="paragraph">
    <w:name w:val="WW8Num8z2"/>
    <w:link w:val="Style_169_ch"/>
  </w:style>
  <w:style w:styleId="Style_169_ch" w:type="character">
    <w:name w:val="WW8Num8z2"/>
    <w:link w:val="Style_169"/>
  </w:style>
  <w:style w:styleId="Style_170" w:type="paragraph">
    <w:name w:val="WW8Num11z8"/>
    <w:link w:val="Style_170_ch"/>
    <w:rPr>
      <w:sz w:val="24"/>
    </w:rPr>
  </w:style>
  <w:style w:styleId="Style_170_ch" w:type="character">
    <w:name w:val="WW8Num11z8"/>
    <w:link w:val="Style_170"/>
    <w:rPr>
      <w:sz w:val="24"/>
    </w:rPr>
  </w:style>
  <w:style w:styleId="Style_171" w:type="paragraph">
    <w:name w:val="Заголовок 11"/>
    <w:basedOn w:val="Style_77"/>
    <w:link w:val="Style_171_ch"/>
    <w:rPr>
      <w:rFonts w:ascii="XO Thames" w:hAnsi="XO Thames"/>
      <w:b w:val="1"/>
      <w:sz w:val="32"/>
    </w:rPr>
  </w:style>
  <w:style w:styleId="Style_171_ch" w:type="character">
    <w:name w:val="Заголовок 11"/>
    <w:basedOn w:val="Style_77_ch"/>
    <w:link w:val="Style_171"/>
    <w:rPr>
      <w:rFonts w:ascii="XO Thames" w:hAnsi="XO Thames"/>
      <w:b w:val="1"/>
      <w:sz w:val="32"/>
    </w:rPr>
  </w:style>
  <w:style w:styleId="Style_172" w:type="paragraph">
    <w:name w:val="Contents 7"/>
    <w:basedOn w:val="Style_56"/>
    <w:link w:val="Style_172_ch"/>
  </w:style>
  <w:style w:styleId="Style_172_ch" w:type="character">
    <w:name w:val="Contents 7"/>
    <w:basedOn w:val="Style_56_ch"/>
    <w:link w:val="Style_172"/>
  </w:style>
  <w:style w:styleId="Style_173" w:type="paragraph">
    <w:name w:val="Заголовок1"/>
    <w:basedOn w:val="Style_56"/>
    <w:link w:val="Style_173_ch"/>
    <w:rPr>
      <w:rFonts w:ascii="Liberation Sans" w:hAnsi="Liberation Sans"/>
      <w:sz w:val="28"/>
    </w:rPr>
  </w:style>
  <w:style w:styleId="Style_173_ch" w:type="character">
    <w:name w:val="Заголовок1"/>
    <w:basedOn w:val="Style_56_ch"/>
    <w:link w:val="Style_173"/>
    <w:rPr>
      <w:rFonts w:ascii="Liberation Sans" w:hAnsi="Liberation Sans"/>
      <w:sz w:val="28"/>
    </w:rPr>
  </w:style>
  <w:style w:styleId="Style_174" w:type="paragraph">
    <w:name w:val="WW8Num7z8"/>
    <w:link w:val="Style_174_ch"/>
  </w:style>
  <w:style w:styleId="Style_174_ch" w:type="character">
    <w:name w:val="WW8Num7z8"/>
    <w:link w:val="Style_174"/>
  </w:style>
  <w:style w:styleId="Style_175" w:type="paragraph">
    <w:name w:val="Основной шрифт абзаца1"/>
    <w:link w:val="Style_175_ch"/>
  </w:style>
  <w:style w:styleId="Style_175_ch" w:type="character">
    <w:name w:val="Основной шрифт абзаца1"/>
    <w:link w:val="Style_175"/>
  </w:style>
  <w:style w:styleId="Style_176" w:type="paragraph">
    <w:name w:val="WW8Num4z0"/>
    <w:link w:val="Style_176_ch"/>
    <w:rPr>
      <w:sz w:val="24"/>
    </w:rPr>
  </w:style>
  <w:style w:styleId="Style_176_ch" w:type="character">
    <w:name w:val="WW8Num4z0"/>
    <w:link w:val="Style_176"/>
    <w:rPr>
      <w:sz w:val="24"/>
    </w:rPr>
  </w:style>
  <w:style w:styleId="Style_177" w:type="paragraph">
    <w:name w:val="WW8Num6z3"/>
    <w:link w:val="Style_177_ch"/>
    <w:rPr>
      <w:sz w:val="24"/>
    </w:rPr>
  </w:style>
  <w:style w:styleId="Style_177_ch" w:type="character">
    <w:name w:val="WW8Num6z3"/>
    <w:link w:val="Style_177"/>
    <w:rPr>
      <w:sz w:val="24"/>
    </w:rPr>
  </w:style>
  <w:style w:styleId="Style_178" w:type="paragraph">
    <w:name w:val="WW8Num8z3"/>
    <w:link w:val="Style_178_ch"/>
  </w:style>
  <w:style w:styleId="Style_178_ch" w:type="character">
    <w:name w:val="WW8Num8z3"/>
    <w:link w:val="Style_178"/>
  </w:style>
  <w:style w:styleId="Style_179" w:type="paragraph">
    <w:name w:val="toc 3"/>
    <w:basedOn w:val="Style_3"/>
    <w:link w:val="Style_179_ch"/>
    <w:uiPriority w:val="39"/>
    <w:pPr>
      <w:ind w:firstLine="0" w:left="400"/>
    </w:pPr>
  </w:style>
  <w:style w:styleId="Style_179_ch" w:type="character">
    <w:name w:val="toc 3"/>
    <w:basedOn w:val="Style_3_ch"/>
    <w:link w:val="Style_179"/>
  </w:style>
  <w:style w:styleId="Style_180" w:type="paragraph">
    <w:name w:val="WW8Num8z6"/>
    <w:link w:val="Style_180_ch"/>
    <w:rPr>
      <w:sz w:val="24"/>
    </w:rPr>
  </w:style>
  <w:style w:styleId="Style_180_ch" w:type="character">
    <w:name w:val="WW8Num8z6"/>
    <w:link w:val="Style_180"/>
    <w:rPr>
      <w:sz w:val="24"/>
    </w:rPr>
  </w:style>
  <w:style w:styleId="Style_181" w:type="paragraph">
    <w:name w:val="WW8Num16z0"/>
    <w:link w:val="Style_181_ch"/>
    <w:rPr>
      <w:sz w:val="24"/>
    </w:rPr>
  </w:style>
  <w:style w:styleId="Style_181_ch" w:type="character">
    <w:name w:val="WW8Num16z0"/>
    <w:link w:val="Style_181"/>
    <w:rPr>
      <w:sz w:val="24"/>
    </w:rPr>
  </w:style>
  <w:style w:styleId="Style_182" w:type="paragraph">
    <w:name w:val="WW8Num13z4"/>
    <w:link w:val="Style_182_ch"/>
    <w:rPr>
      <w:sz w:val="24"/>
    </w:rPr>
  </w:style>
  <w:style w:styleId="Style_182_ch" w:type="character">
    <w:name w:val="WW8Num13z4"/>
    <w:link w:val="Style_182"/>
    <w:rPr>
      <w:sz w:val="24"/>
    </w:rPr>
  </w:style>
  <w:style w:styleId="Style_183" w:type="paragraph">
    <w:name w:val="Основной шрифт абзаца2"/>
    <w:link w:val="Style_183_ch"/>
    <w:rPr>
      <w:sz w:val="24"/>
    </w:rPr>
  </w:style>
  <w:style w:styleId="Style_183_ch" w:type="character">
    <w:name w:val="Основной шрифт абзаца2"/>
    <w:link w:val="Style_183"/>
    <w:rPr>
      <w:sz w:val="24"/>
    </w:rPr>
  </w:style>
  <w:style w:styleId="Style_184" w:type="paragraph">
    <w:name w:val="Текст выноски2"/>
    <w:basedOn w:val="Style_56"/>
    <w:link w:val="Style_184_ch"/>
    <w:rPr>
      <w:rFonts w:ascii="Tahoma" w:hAnsi="Tahoma"/>
      <w:sz w:val="16"/>
    </w:rPr>
  </w:style>
  <w:style w:styleId="Style_184_ch" w:type="character">
    <w:name w:val="Текст выноски2"/>
    <w:basedOn w:val="Style_56_ch"/>
    <w:link w:val="Style_184"/>
    <w:rPr>
      <w:rFonts w:ascii="Tahoma" w:hAnsi="Tahoma"/>
      <w:sz w:val="16"/>
    </w:rPr>
  </w:style>
  <w:style w:styleId="Style_185" w:type="paragraph">
    <w:name w:val="WW8Num10z4"/>
    <w:link w:val="Style_185_ch"/>
  </w:style>
  <w:style w:styleId="Style_185_ch" w:type="character">
    <w:name w:val="WW8Num10z4"/>
    <w:link w:val="Style_185"/>
  </w:style>
  <w:style w:styleId="Style_186" w:type="paragraph">
    <w:name w:val="WW8Num11z0"/>
    <w:link w:val="Style_186_ch"/>
    <w:rPr>
      <w:sz w:val="24"/>
    </w:rPr>
  </w:style>
  <w:style w:styleId="Style_186_ch" w:type="character">
    <w:name w:val="WW8Num11z0"/>
    <w:link w:val="Style_186"/>
    <w:rPr>
      <w:sz w:val="24"/>
    </w:rPr>
  </w:style>
  <w:style w:styleId="Style_187" w:type="paragraph">
    <w:name w:val="WW8Num11z8"/>
    <w:link w:val="Style_187_ch"/>
    <w:rPr>
      <w:sz w:val="24"/>
    </w:rPr>
  </w:style>
  <w:style w:styleId="Style_187_ch" w:type="character">
    <w:name w:val="WW8Num11z8"/>
    <w:link w:val="Style_187"/>
    <w:rPr>
      <w:sz w:val="24"/>
    </w:rPr>
  </w:style>
  <w:style w:styleId="Style_188" w:type="paragraph">
    <w:name w:val="ConsNormal"/>
    <w:link w:val="Style_188_ch"/>
    <w:rPr>
      <w:rFonts w:ascii="Arial" w:hAnsi="Arial"/>
      <w:sz w:val="18"/>
    </w:rPr>
  </w:style>
  <w:style w:styleId="Style_188_ch" w:type="character">
    <w:name w:val="ConsNormal"/>
    <w:link w:val="Style_188"/>
    <w:rPr>
      <w:rFonts w:ascii="Arial" w:hAnsi="Arial"/>
      <w:sz w:val="18"/>
    </w:rPr>
  </w:style>
  <w:style w:styleId="Style_189" w:type="paragraph">
    <w:name w:val="WW8Num2z6"/>
    <w:link w:val="Style_189_ch"/>
    <w:rPr>
      <w:sz w:val="24"/>
    </w:rPr>
  </w:style>
  <w:style w:styleId="Style_189_ch" w:type="character">
    <w:name w:val="WW8Num2z6"/>
    <w:link w:val="Style_189"/>
    <w:rPr>
      <w:sz w:val="24"/>
    </w:rPr>
  </w:style>
  <w:style w:styleId="Style_190" w:type="paragraph">
    <w:name w:val="WW8Num8z5"/>
    <w:link w:val="Style_190_ch"/>
  </w:style>
  <w:style w:styleId="Style_190_ch" w:type="character">
    <w:name w:val="WW8Num8z5"/>
    <w:link w:val="Style_190"/>
  </w:style>
  <w:style w:styleId="Style_191" w:type="paragraph">
    <w:name w:val="WW8Num12z5"/>
    <w:link w:val="Style_191_ch"/>
    <w:rPr>
      <w:sz w:val="24"/>
    </w:rPr>
  </w:style>
  <w:style w:styleId="Style_191_ch" w:type="character">
    <w:name w:val="WW8Num12z5"/>
    <w:link w:val="Style_191"/>
    <w:rPr>
      <w:sz w:val="24"/>
    </w:rPr>
  </w:style>
  <w:style w:styleId="Style_192" w:type="paragraph">
    <w:name w:val="WW8Num6z8"/>
    <w:link w:val="Style_192_ch"/>
    <w:rPr>
      <w:sz w:val="24"/>
    </w:rPr>
  </w:style>
  <w:style w:styleId="Style_192_ch" w:type="character">
    <w:name w:val="WW8Num6z8"/>
    <w:link w:val="Style_192"/>
    <w:rPr>
      <w:sz w:val="24"/>
    </w:rPr>
  </w:style>
  <w:style w:styleId="Style_193" w:type="paragraph">
    <w:name w:val="WW8Num4z6"/>
    <w:link w:val="Style_193_ch"/>
  </w:style>
  <w:style w:styleId="Style_193_ch" w:type="character">
    <w:name w:val="WW8Num4z6"/>
    <w:link w:val="Style_193"/>
  </w:style>
  <w:style w:styleId="Style_194" w:type="paragraph">
    <w:name w:val="Заголовок 21"/>
    <w:basedOn w:val="Style_77"/>
    <w:link w:val="Style_194_ch"/>
    <w:rPr>
      <w:rFonts w:ascii="XO Thames" w:hAnsi="XO Thames"/>
      <w:b w:val="1"/>
      <w:color w:val="00A0FF"/>
      <w:sz w:val="26"/>
    </w:rPr>
  </w:style>
  <w:style w:styleId="Style_194_ch" w:type="character">
    <w:name w:val="Заголовок 21"/>
    <w:basedOn w:val="Style_77_ch"/>
    <w:link w:val="Style_194"/>
    <w:rPr>
      <w:rFonts w:ascii="XO Thames" w:hAnsi="XO Thames"/>
      <w:b w:val="1"/>
      <w:color w:val="00A0FF"/>
      <w:sz w:val="26"/>
    </w:rPr>
  </w:style>
  <w:style w:styleId="Style_195" w:type="paragraph">
    <w:name w:val="WW8Num14z1"/>
    <w:link w:val="Style_195_ch"/>
    <w:rPr>
      <w:sz w:val="24"/>
    </w:rPr>
  </w:style>
  <w:style w:styleId="Style_195_ch" w:type="character">
    <w:name w:val="WW8Num14z1"/>
    <w:link w:val="Style_195"/>
    <w:rPr>
      <w:sz w:val="24"/>
    </w:rPr>
  </w:style>
  <w:style w:styleId="Style_196" w:type="paragraph">
    <w:name w:val="WW8Num6z6"/>
    <w:link w:val="Style_196_ch"/>
  </w:style>
  <w:style w:styleId="Style_196_ch" w:type="character">
    <w:name w:val="WW8Num6z6"/>
    <w:link w:val="Style_196"/>
  </w:style>
  <w:style w:styleId="Style_197" w:type="paragraph">
    <w:name w:val="Заголовок 41"/>
    <w:basedOn w:val="Style_77"/>
    <w:link w:val="Style_197_ch"/>
    <w:rPr>
      <w:rFonts w:ascii="XO Thames" w:hAnsi="XO Thames"/>
      <w:b w:val="1"/>
      <w:color w:val="595959"/>
      <w:sz w:val="26"/>
    </w:rPr>
  </w:style>
  <w:style w:styleId="Style_197_ch" w:type="character">
    <w:name w:val="Заголовок 41"/>
    <w:basedOn w:val="Style_77_ch"/>
    <w:link w:val="Style_197"/>
    <w:rPr>
      <w:rFonts w:ascii="XO Thames" w:hAnsi="XO Thames"/>
      <w:b w:val="1"/>
      <w:color w:val="595959"/>
      <w:sz w:val="26"/>
    </w:rPr>
  </w:style>
  <w:style w:styleId="Style_198" w:type="paragraph">
    <w:name w:val="WW8Num10z7"/>
    <w:link w:val="Style_198_ch"/>
    <w:rPr>
      <w:sz w:val="24"/>
    </w:rPr>
  </w:style>
  <w:style w:styleId="Style_198_ch" w:type="character">
    <w:name w:val="WW8Num10z7"/>
    <w:link w:val="Style_198"/>
    <w:rPr>
      <w:sz w:val="24"/>
    </w:rPr>
  </w:style>
  <w:style w:styleId="Style_199" w:type="paragraph">
    <w:name w:val="WW8Num2z8"/>
    <w:link w:val="Style_199_ch"/>
    <w:rPr>
      <w:sz w:val="24"/>
    </w:rPr>
  </w:style>
  <w:style w:styleId="Style_199_ch" w:type="character">
    <w:name w:val="WW8Num2z8"/>
    <w:link w:val="Style_199"/>
    <w:rPr>
      <w:sz w:val="24"/>
    </w:rPr>
  </w:style>
  <w:style w:styleId="Style_200" w:type="paragraph">
    <w:name w:val="WW8Num6z2"/>
    <w:link w:val="Style_200_ch"/>
    <w:rPr>
      <w:sz w:val="24"/>
    </w:rPr>
  </w:style>
  <w:style w:styleId="Style_200_ch" w:type="character">
    <w:name w:val="WW8Num6z2"/>
    <w:link w:val="Style_200"/>
    <w:rPr>
      <w:sz w:val="24"/>
    </w:rPr>
  </w:style>
  <w:style w:styleId="Style_201" w:type="paragraph">
    <w:name w:val="WW8Num5z0"/>
    <w:link w:val="Style_201_ch"/>
    <w:rPr>
      <w:sz w:val="24"/>
    </w:rPr>
  </w:style>
  <w:style w:styleId="Style_201_ch" w:type="character">
    <w:name w:val="WW8Num5z0"/>
    <w:link w:val="Style_201"/>
    <w:rPr>
      <w:sz w:val="24"/>
    </w:rPr>
  </w:style>
  <w:style w:styleId="Style_202" w:type="paragraph">
    <w:name w:val="WW8Num9z8"/>
    <w:link w:val="Style_202_ch"/>
    <w:rPr>
      <w:sz w:val="24"/>
    </w:rPr>
  </w:style>
  <w:style w:styleId="Style_202_ch" w:type="character">
    <w:name w:val="WW8Num9z8"/>
    <w:link w:val="Style_202"/>
    <w:rPr>
      <w:sz w:val="24"/>
    </w:rPr>
  </w:style>
  <w:style w:styleId="Style_203" w:type="paragraph">
    <w:name w:val="Основной шрифт абзаца4"/>
    <w:link w:val="Style_203_ch"/>
    <w:rPr>
      <w:sz w:val="24"/>
    </w:rPr>
  </w:style>
  <w:style w:styleId="Style_203_ch" w:type="character">
    <w:name w:val="Основной шрифт абзаца4"/>
    <w:link w:val="Style_203"/>
    <w:rPr>
      <w:sz w:val="24"/>
    </w:rPr>
  </w:style>
  <w:style w:styleId="Style_204" w:type="paragraph">
    <w:name w:val="Contents 4"/>
    <w:link w:val="Style_204_ch"/>
    <w:rPr>
      <w:sz w:val="24"/>
    </w:rPr>
  </w:style>
  <w:style w:styleId="Style_204_ch" w:type="character">
    <w:name w:val="Contents 4"/>
    <w:link w:val="Style_204"/>
    <w:rPr>
      <w:sz w:val="24"/>
    </w:rPr>
  </w:style>
  <w:style w:styleId="Style_205" w:type="paragraph">
    <w:name w:val="Название объекта1"/>
    <w:basedOn w:val="Style_77"/>
    <w:link w:val="Style_205_ch"/>
    <w:rPr>
      <w:i w:val="1"/>
    </w:rPr>
  </w:style>
  <w:style w:styleId="Style_205_ch" w:type="character">
    <w:name w:val="Название объекта1"/>
    <w:basedOn w:val="Style_77_ch"/>
    <w:link w:val="Style_205"/>
    <w:rPr>
      <w:i w:val="1"/>
    </w:rPr>
  </w:style>
  <w:style w:styleId="Style_206" w:type="paragraph">
    <w:name w:val="Название объекта4"/>
    <w:basedOn w:val="Style_77"/>
    <w:link w:val="Style_206_ch"/>
    <w:rPr>
      <w:i w:val="1"/>
    </w:rPr>
  </w:style>
  <w:style w:styleId="Style_206_ch" w:type="character">
    <w:name w:val="Название объекта4"/>
    <w:basedOn w:val="Style_77_ch"/>
    <w:link w:val="Style_206"/>
    <w:rPr>
      <w:i w:val="1"/>
    </w:rPr>
  </w:style>
  <w:style w:styleId="Style_207" w:type="paragraph">
    <w:name w:val="WW8Num13z3"/>
    <w:link w:val="Style_207_ch"/>
    <w:rPr>
      <w:sz w:val="24"/>
    </w:rPr>
  </w:style>
  <w:style w:styleId="Style_207_ch" w:type="character">
    <w:name w:val="WW8Num13z3"/>
    <w:link w:val="Style_207"/>
    <w:rPr>
      <w:sz w:val="24"/>
    </w:rPr>
  </w:style>
  <w:style w:styleId="Style_208" w:type="paragraph">
    <w:name w:val="WW8Num16z8"/>
    <w:link w:val="Style_208_ch"/>
    <w:rPr>
      <w:sz w:val="24"/>
    </w:rPr>
  </w:style>
  <w:style w:styleId="Style_208_ch" w:type="character">
    <w:name w:val="WW8Num16z8"/>
    <w:link w:val="Style_208"/>
    <w:rPr>
      <w:sz w:val="24"/>
    </w:rPr>
  </w:style>
  <w:style w:styleId="Style_209" w:type="paragraph">
    <w:name w:val="WW8Num5z5"/>
    <w:link w:val="Style_209_ch"/>
    <w:rPr>
      <w:sz w:val="24"/>
    </w:rPr>
  </w:style>
  <w:style w:styleId="Style_209_ch" w:type="character">
    <w:name w:val="WW8Num5z5"/>
    <w:link w:val="Style_209"/>
    <w:rPr>
      <w:sz w:val="24"/>
    </w:rPr>
  </w:style>
  <w:style w:styleId="Style_210" w:type="paragraph">
    <w:name w:val="Contents 2"/>
    <w:link w:val="Style_210_ch"/>
    <w:pPr>
      <w:widowControl w:val="0"/>
      <w:ind/>
    </w:pPr>
    <w:rPr>
      <w:sz w:val="24"/>
    </w:rPr>
  </w:style>
  <w:style w:styleId="Style_210_ch" w:type="character">
    <w:name w:val="Contents 2"/>
    <w:link w:val="Style_210"/>
    <w:rPr>
      <w:sz w:val="24"/>
    </w:rPr>
  </w:style>
  <w:style w:styleId="Style_211" w:type="paragraph">
    <w:name w:val="WW8Num2z4"/>
    <w:link w:val="Style_211_ch"/>
    <w:rPr>
      <w:sz w:val="24"/>
    </w:rPr>
  </w:style>
  <w:style w:styleId="Style_211_ch" w:type="character">
    <w:name w:val="WW8Num2z4"/>
    <w:link w:val="Style_211"/>
    <w:rPr>
      <w:sz w:val="24"/>
    </w:rPr>
  </w:style>
  <w:style w:styleId="Style_212" w:type="paragraph">
    <w:name w:val="WW8Num7z4"/>
    <w:link w:val="Style_212_ch"/>
    <w:rPr>
      <w:sz w:val="24"/>
    </w:rPr>
  </w:style>
  <w:style w:styleId="Style_212_ch" w:type="character">
    <w:name w:val="WW8Num7z4"/>
    <w:link w:val="Style_212"/>
    <w:rPr>
      <w:sz w:val="24"/>
    </w:rPr>
  </w:style>
  <w:style w:styleId="Style_213" w:type="paragraph">
    <w:name w:val="Текст выноски2"/>
    <w:link w:val="Style_213_ch"/>
    <w:pPr>
      <w:widowControl w:val="0"/>
      <w:ind/>
    </w:pPr>
    <w:rPr>
      <w:rFonts w:ascii="Tahoma" w:hAnsi="Tahoma"/>
      <w:sz w:val="16"/>
    </w:rPr>
  </w:style>
  <w:style w:styleId="Style_213_ch" w:type="character">
    <w:name w:val="Текст выноски2"/>
    <w:link w:val="Style_213"/>
    <w:rPr>
      <w:rFonts w:ascii="Tahoma" w:hAnsi="Tahoma"/>
      <w:sz w:val="16"/>
    </w:rPr>
  </w:style>
  <w:style w:styleId="Style_214" w:type="paragraph">
    <w:name w:val="WW8Num16z6"/>
    <w:link w:val="Style_214_ch"/>
    <w:rPr>
      <w:sz w:val="24"/>
    </w:rPr>
  </w:style>
  <w:style w:styleId="Style_214_ch" w:type="character">
    <w:name w:val="WW8Num16z6"/>
    <w:link w:val="Style_214"/>
    <w:rPr>
      <w:sz w:val="24"/>
    </w:rPr>
  </w:style>
  <w:style w:styleId="Style_215" w:type="paragraph">
    <w:name w:val="WW8Num6z0"/>
    <w:link w:val="Style_215_ch"/>
    <w:rPr>
      <w:sz w:val="24"/>
    </w:rPr>
  </w:style>
  <w:style w:styleId="Style_215_ch" w:type="character">
    <w:name w:val="WW8Num6z0"/>
    <w:link w:val="Style_215"/>
    <w:rPr>
      <w:sz w:val="24"/>
    </w:rPr>
  </w:style>
  <w:style w:styleId="Style_216" w:type="paragraph">
    <w:name w:val="Указатель1"/>
    <w:basedOn w:val="Style_27"/>
    <w:link w:val="Style_216_ch"/>
  </w:style>
  <w:style w:styleId="Style_216_ch" w:type="character">
    <w:name w:val="Указатель1"/>
    <w:basedOn w:val="Style_27_ch"/>
    <w:link w:val="Style_216"/>
  </w:style>
  <w:style w:styleId="Style_217" w:type="paragraph">
    <w:name w:val="Заголовок 11"/>
    <w:basedOn w:val="Style_32"/>
    <w:link w:val="Style_217_ch"/>
    <w:rPr>
      <w:rFonts w:ascii="XO Thames" w:hAnsi="XO Thames"/>
      <w:b w:val="1"/>
      <w:sz w:val="32"/>
    </w:rPr>
  </w:style>
  <w:style w:styleId="Style_217_ch" w:type="character">
    <w:name w:val="Заголовок 11"/>
    <w:basedOn w:val="Style_32_ch"/>
    <w:link w:val="Style_217"/>
    <w:rPr>
      <w:rFonts w:ascii="XO Thames" w:hAnsi="XO Thames"/>
      <w:b w:val="1"/>
      <w:sz w:val="32"/>
    </w:rPr>
  </w:style>
  <w:style w:styleId="Style_218" w:type="paragraph">
    <w:name w:val="Указатель2"/>
    <w:basedOn w:val="Style_77"/>
    <w:link w:val="Style_218_ch"/>
  </w:style>
  <w:style w:styleId="Style_218_ch" w:type="character">
    <w:name w:val="Указатель2"/>
    <w:basedOn w:val="Style_77_ch"/>
    <w:link w:val="Style_218"/>
  </w:style>
  <w:style w:styleId="Style_219" w:type="paragraph">
    <w:name w:val="WW8Num12z3"/>
    <w:link w:val="Style_219_ch"/>
    <w:rPr>
      <w:sz w:val="24"/>
    </w:rPr>
  </w:style>
  <w:style w:styleId="Style_219_ch" w:type="character">
    <w:name w:val="WW8Num12z3"/>
    <w:link w:val="Style_219"/>
    <w:rPr>
      <w:sz w:val="24"/>
    </w:rPr>
  </w:style>
  <w:style w:styleId="Style_220" w:type="paragraph">
    <w:name w:val="WW8Num14z3"/>
    <w:link w:val="Style_220_ch"/>
    <w:rPr>
      <w:sz w:val="24"/>
    </w:rPr>
  </w:style>
  <w:style w:styleId="Style_220_ch" w:type="character">
    <w:name w:val="WW8Num14z3"/>
    <w:link w:val="Style_220"/>
    <w:rPr>
      <w:sz w:val="24"/>
    </w:rPr>
  </w:style>
  <w:style w:styleId="Style_221" w:type="paragraph">
    <w:name w:val="Заголовок 42"/>
    <w:basedOn w:val="Style_32"/>
    <w:link w:val="Style_221_ch"/>
    <w:rPr>
      <w:rFonts w:ascii="XO Thames" w:hAnsi="XO Thames"/>
      <w:b w:val="1"/>
      <w:color w:val="595959"/>
      <w:sz w:val="26"/>
    </w:rPr>
  </w:style>
  <w:style w:styleId="Style_221_ch" w:type="character">
    <w:name w:val="Заголовок 42"/>
    <w:basedOn w:val="Style_32_ch"/>
    <w:link w:val="Style_221"/>
    <w:rPr>
      <w:rFonts w:ascii="XO Thames" w:hAnsi="XO Thames"/>
      <w:b w:val="1"/>
      <w:color w:val="595959"/>
      <w:sz w:val="26"/>
    </w:rPr>
  </w:style>
  <w:style w:styleId="Style_56" w:type="paragraph">
    <w:name w:val="Standard"/>
    <w:link w:val="Style_56_ch"/>
    <w:rPr>
      <w:sz w:val="24"/>
    </w:rPr>
  </w:style>
  <w:style w:styleId="Style_56_ch" w:type="character">
    <w:name w:val="Standard"/>
    <w:link w:val="Style_56"/>
    <w:rPr>
      <w:sz w:val="24"/>
    </w:rPr>
  </w:style>
  <w:style w:styleId="Style_222" w:type="paragraph">
    <w:name w:val="heading 5"/>
    <w:basedOn w:val="Style_3"/>
    <w:link w:val="Style_222_ch"/>
    <w:uiPriority w:val="9"/>
    <w:qFormat/>
    <w:pPr>
      <w:ind/>
      <w:outlineLvl w:val="4"/>
    </w:pPr>
    <w:rPr>
      <w:rFonts w:ascii="XO Thames" w:hAnsi="XO Thames"/>
      <w:b w:val="1"/>
      <w:sz w:val="22"/>
    </w:rPr>
  </w:style>
  <w:style w:styleId="Style_222_ch" w:type="character">
    <w:name w:val="heading 5"/>
    <w:basedOn w:val="Style_3_ch"/>
    <w:link w:val="Style_222"/>
    <w:rPr>
      <w:rFonts w:ascii="XO Thames" w:hAnsi="XO Thames"/>
      <w:b w:val="1"/>
      <w:sz w:val="22"/>
    </w:rPr>
  </w:style>
  <w:style w:styleId="Style_223" w:type="paragraph">
    <w:name w:val="WW8Num4z1"/>
    <w:link w:val="Style_223_ch"/>
    <w:rPr>
      <w:sz w:val="24"/>
    </w:rPr>
  </w:style>
  <w:style w:styleId="Style_223_ch" w:type="character">
    <w:name w:val="WW8Num4z1"/>
    <w:link w:val="Style_223"/>
    <w:rPr>
      <w:sz w:val="24"/>
    </w:rPr>
  </w:style>
  <w:style w:styleId="Style_224" w:type="paragraph">
    <w:name w:val="Заголовок 12"/>
    <w:basedOn w:val="Style_27"/>
    <w:link w:val="Style_224_ch"/>
    <w:rPr>
      <w:rFonts w:ascii="XO Thames" w:hAnsi="XO Thames"/>
      <w:b w:val="1"/>
      <w:color w:val="000000"/>
      <w:spacing w:val="0"/>
      <w:sz w:val="32"/>
    </w:rPr>
  </w:style>
  <w:style w:styleId="Style_224_ch" w:type="character">
    <w:name w:val="Заголовок 12"/>
    <w:basedOn w:val="Style_27_ch"/>
    <w:link w:val="Style_224"/>
    <w:rPr>
      <w:rFonts w:ascii="XO Thames" w:hAnsi="XO Thames"/>
      <w:b w:val="1"/>
      <w:color w:val="000000"/>
      <w:spacing w:val="0"/>
      <w:sz w:val="32"/>
    </w:rPr>
  </w:style>
  <w:style w:styleId="Style_225" w:type="paragraph">
    <w:name w:val="WW8Num11z0"/>
    <w:link w:val="Style_225_ch"/>
    <w:rPr>
      <w:sz w:val="24"/>
    </w:rPr>
  </w:style>
  <w:style w:styleId="Style_225_ch" w:type="character">
    <w:name w:val="WW8Num11z0"/>
    <w:link w:val="Style_225"/>
    <w:rPr>
      <w:sz w:val="24"/>
    </w:rPr>
  </w:style>
  <w:style w:styleId="Style_226" w:type="paragraph">
    <w:name w:val="WW8Num1z7"/>
    <w:link w:val="Style_226_ch"/>
    <w:rPr>
      <w:sz w:val="24"/>
    </w:rPr>
  </w:style>
  <w:style w:styleId="Style_226_ch" w:type="character">
    <w:name w:val="WW8Num1z7"/>
    <w:link w:val="Style_226"/>
    <w:rPr>
      <w:sz w:val="24"/>
    </w:rPr>
  </w:style>
  <w:style w:styleId="Style_227" w:type="paragraph">
    <w:name w:val="WW8Num10z1"/>
    <w:link w:val="Style_227_ch"/>
    <w:rPr>
      <w:sz w:val="24"/>
    </w:rPr>
  </w:style>
  <w:style w:styleId="Style_227_ch" w:type="character">
    <w:name w:val="WW8Num10z1"/>
    <w:link w:val="Style_227"/>
    <w:rPr>
      <w:sz w:val="24"/>
    </w:rPr>
  </w:style>
  <w:style w:styleId="Style_228" w:type="paragraph">
    <w:name w:val="WW8Num11z2"/>
    <w:link w:val="Style_228_ch"/>
    <w:rPr>
      <w:sz w:val="24"/>
    </w:rPr>
  </w:style>
  <w:style w:styleId="Style_228_ch" w:type="character">
    <w:name w:val="WW8Num11z2"/>
    <w:link w:val="Style_228"/>
    <w:rPr>
      <w:sz w:val="24"/>
    </w:rPr>
  </w:style>
  <w:style w:styleId="Style_229" w:type="paragraph">
    <w:name w:val="WW8Num16z4"/>
    <w:link w:val="Style_229_ch"/>
    <w:rPr>
      <w:sz w:val="24"/>
    </w:rPr>
  </w:style>
  <w:style w:styleId="Style_229_ch" w:type="character">
    <w:name w:val="WW8Num16z4"/>
    <w:link w:val="Style_229"/>
    <w:rPr>
      <w:sz w:val="24"/>
    </w:rPr>
  </w:style>
  <w:style w:styleId="Style_230" w:type="paragraph">
    <w:name w:val="WW8Num4z3"/>
    <w:link w:val="Style_230_ch"/>
    <w:rPr>
      <w:sz w:val="24"/>
    </w:rPr>
  </w:style>
  <w:style w:styleId="Style_230_ch" w:type="character">
    <w:name w:val="WW8Num4z3"/>
    <w:link w:val="Style_230"/>
    <w:rPr>
      <w:sz w:val="24"/>
    </w:rPr>
  </w:style>
  <w:style w:styleId="Style_231" w:type="paragraph">
    <w:name w:val="WW8Num9z8"/>
    <w:link w:val="Style_231_ch"/>
    <w:rPr>
      <w:sz w:val="24"/>
    </w:rPr>
  </w:style>
  <w:style w:styleId="Style_231_ch" w:type="character">
    <w:name w:val="WW8Num9z8"/>
    <w:link w:val="Style_231"/>
    <w:rPr>
      <w:sz w:val="24"/>
    </w:rPr>
  </w:style>
  <w:style w:styleId="Style_232" w:type="paragraph">
    <w:name w:val="WW8Num6z1"/>
    <w:link w:val="Style_232_ch"/>
    <w:rPr>
      <w:sz w:val="24"/>
    </w:rPr>
  </w:style>
  <w:style w:styleId="Style_232_ch" w:type="character">
    <w:name w:val="WW8Num6z1"/>
    <w:link w:val="Style_232"/>
    <w:rPr>
      <w:sz w:val="24"/>
    </w:rPr>
  </w:style>
  <w:style w:styleId="Style_233" w:type="paragraph">
    <w:name w:val="WW8Num2z0"/>
    <w:link w:val="Style_233_ch"/>
    <w:rPr>
      <w:sz w:val="24"/>
    </w:rPr>
  </w:style>
  <w:style w:styleId="Style_233_ch" w:type="character">
    <w:name w:val="WW8Num2z0"/>
    <w:link w:val="Style_233"/>
    <w:rPr>
      <w:sz w:val="24"/>
    </w:rPr>
  </w:style>
  <w:style w:styleId="Style_234" w:type="paragraph">
    <w:name w:val="heading 1"/>
    <w:basedOn w:val="Style_27"/>
    <w:link w:val="Style_234_ch"/>
    <w:uiPriority w:val="9"/>
    <w:qFormat/>
    <w:pPr>
      <w:ind/>
      <w:outlineLvl w:val="0"/>
    </w:pPr>
    <w:rPr>
      <w:rFonts w:ascii="XO Thames" w:hAnsi="XO Thames"/>
      <w:b w:val="1"/>
      <w:sz w:val="32"/>
    </w:rPr>
  </w:style>
  <w:style w:styleId="Style_234_ch" w:type="character">
    <w:name w:val="heading 1"/>
    <w:basedOn w:val="Style_27_ch"/>
    <w:link w:val="Style_234"/>
    <w:rPr>
      <w:rFonts w:ascii="XO Thames" w:hAnsi="XO Thames"/>
      <w:b w:val="1"/>
      <w:sz w:val="32"/>
    </w:rPr>
  </w:style>
  <w:style w:styleId="Style_235" w:type="paragraph">
    <w:name w:val="WW8Num3z6"/>
    <w:link w:val="Style_235_ch"/>
  </w:style>
  <w:style w:styleId="Style_235_ch" w:type="character">
    <w:name w:val="WW8Num3z6"/>
    <w:link w:val="Style_235"/>
  </w:style>
  <w:style w:styleId="Style_236" w:type="paragraph">
    <w:name w:val="Текст выноски1"/>
    <w:basedOn w:val="Style_27"/>
    <w:link w:val="Style_236_ch"/>
    <w:rPr>
      <w:rFonts w:ascii="Tahoma" w:hAnsi="Tahoma"/>
      <w:sz w:val="16"/>
    </w:rPr>
  </w:style>
  <w:style w:styleId="Style_236_ch" w:type="character">
    <w:name w:val="Текст выноски1"/>
    <w:basedOn w:val="Style_27_ch"/>
    <w:link w:val="Style_236"/>
    <w:rPr>
      <w:rFonts w:ascii="Tahoma" w:hAnsi="Tahoma"/>
      <w:sz w:val="16"/>
    </w:rPr>
  </w:style>
  <w:style w:styleId="Style_237" w:type="paragraph">
    <w:name w:val="WW8Num6z7"/>
    <w:link w:val="Style_237_ch"/>
    <w:rPr>
      <w:sz w:val="24"/>
    </w:rPr>
  </w:style>
  <w:style w:styleId="Style_237_ch" w:type="character">
    <w:name w:val="WW8Num6z7"/>
    <w:link w:val="Style_237"/>
    <w:rPr>
      <w:sz w:val="24"/>
    </w:rPr>
  </w:style>
  <w:style w:styleId="Style_238" w:type="paragraph">
    <w:name w:val="WW8Num7z5"/>
    <w:link w:val="Style_238_ch"/>
    <w:rPr>
      <w:sz w:val="24"/>
    </w:rPr>
  </w:style>
  <w:style w:styleId="Style_238_ch" w:type="character">
    <w:name w:val="WW8Num7z5"/>
    <w:link w:val="Style_238"/>
    <w:rPr>
      <w:sz w:val="24"/>
    </w:rPr>
  </w:style>
  <w:style w:styleId="Style_239" w:type="paragraph">
    <w:name w:val="WW8Num12z1"/>
    <w:link w:val="Style_239_ch"/>
    <w:rPr>
      <w:sz w:val="24"/>
    </w:rPr>
  </w:style>
  <w:style w:styleId="Style_239_ch" w:type="character">
    <w:name w:val="WW8Num12z1"/>
    <w:link w:val="Style_239"/>
    <w:rPr>
      <w:sz w:val="24"/>
    </w:rPr>
  </w:style>
  <w:style w:styleId="Style_240" w:type="paragraph">
    <w:name w:val="WW8Num4z2"/>
    <w:link w:val="Style_240_ch"/>
    <w:rPr>
      <w:sz w:val="24"/>
    </w:rPr>
  </w:style>
  <w:style w:styleId="Style_240_ch" w:type="character">
    <w:name w:val="WW8Num4z2"/>
    <w:link w:val="Style_240"/>
    <w:rPr>
      <w:sz w:val="24"/>
    </w:rPr>
  </w:style>
  <w:style w:styleId="Style_241" w:type="paragraph">
    <w:name w:val="WW8Num9z0"/>
    <w:link w:val="Style_241_ch"/>
  </w:style>
  <w:style w:styleId="Style_241_ch" w:type="character">
    <w:name w:val="WW8Num9z0"/>
    <w:link w:val="Style_241"/>
  </w:style>
  <w:style w:styleId="Style_242" w:type="paragraph">
    <w:name w:val="Гиперссылка2"/>
    <w:link w:val="Style_242_ch"/>
    <w:rPr>
      <w:color w:val="0000FF"/>
      <w:sz w:val="24"/>
      <w:u w:val="single"/>
    </w:rPr>
  </w:style>
  <w:style w:styleId="Style_242_ch" w:type="character">
    <w:name w:val="Гиперссылка2"/>
    <w:link w:val="Style_242"/>
    <w:rPr>
      <w:color w:val="0000FF"/>
      <w:sz w:val="24"/>
      <w:u w:val="single"/>
    </w:rPr>
  </w:style>
  <w:style w:styleId="Style_243" w:type="paragraph">
    <w:name w:val="WW8Num16z1"/>
    <w:link w:val="Style_243_ch"/>
    <w:rPr>
      <w:sz w:val="24"/>
    </w:rPr>
  </w:style>
  <w:style w:styleId="Style_243_ch" w:type="character">
    <w:name w:val="WW8Num16z1"/>
    <w:link w:val="Style_243"/>
    <w:rPr>
      <w:sz w:val="24"/>
    </w:rPr>
  </w:style>
  <w:style w:styleId="Style_244" w:type="paragraph">
    <w:name w:val="Заголовок 31"/>
    <w:link w:val="Style_244_ch"/>
    <w:rPr>
      <w:rFonts w:ascii="XO Thames" w:hAnsi="XO Thames"/>
      <w:b w:val="1"/>
      <w:i w:val="1"/>
    </w:rPr>
  </w:style>
  <w:style w:styleId="Style_244_ch" w:type="character">
    <w:name w:val="Заголовок 31"/>
    <w:link w:val="Style_244"/>
    <w:rPr>
      <w:rFonts w:ascii="XO Thames" w:hAnsi="XO Thames"/>
      <w:b w:val="1"/>
      <w:i w:val="1"/>
    </w:rPr>
  </w:style>
  <w:style w:styleId="Style_245" w:type="paragraph">
    <w:name w:val="Text body"/>
    <w:basedOn w:val="Style_27"/>
    <w:link w:val="Style_245_ch"/>
  </w:style>
  <w:style w:styleId="Style_245_ch" w:type="character">
    <w:name w:val="Text body"/>
    <w:basedOn w:val="Style_27_ch"/>
    <w:link w:val="Style_245"/>
  </w:style>
  <w:style w:styleId="Style_246" w:type="paragraph">
    <w:name w:val="Содержимое таблицы"/>
    <w:link w:val="Style_246_ch"/>
    <w:pPr>
      <w:widowControl w:val="0"/>
      <w:ind/>
    </w:pPr>
    <w:rPr>
      <w:sz w:val="24"/>
    </w:rPr>
  </w:style>
  <w:style w:styleId="Style_246_ch" w:type="character">
    <w:name w:val="Содержимое таблицы"/>
    <w:link w:val="Style_246"/>
    <w:rPr>
      <w:sz w:val="24"/>
    </w:rPr>
  </w:style>
  <w:style w:styleId="Style_247" w:type="paragraph">
    <w:name w:val="WW8Num3z5"/>
    <w:link w:val="Style_247_ch"/>
    <w:rPr>
      <w:sz w:val="24"/>
    </w:rPr>
  </w:style>
  <w:style w:styleId="Style_247_ch" w:type="character">
    <w:name w:val="WW8Num3z5"/>
    <w:link w:val="Style_247"/>
    <w:rPr>
      <w:sz w:val="24"/>
    </w:rPr>
  </w:style>
  <w:style w:styleId="Style_248" w:type="paragraph">
    <w:name w:val="WW8Num15z1"/>
    <w:link w:val="Style_248_ch"/>
    <w:rPr>
      <w:sz w:val="24"/>
    </w:rPr>
  </w:style>
  <w:style w:styleId="Style_248_ch" w:type="character">
    <w:name w:val="WW8Num15z1"/>
    <w:link w:val="Style_248"/>
    <w:rPr>
      <w:sz w:val="24"/>
    </w:rPr>
  </w:style>
  <w:style w:styleId="Style_249" w:type="paragraph">
    <w:name w:val="index heading"/>
    <w:basedOn w:val="Style_56"/>
    <w:link w:val="Style_249_ch"/>
  </w:style>
  <w:style w:styleId="Style_249_ch" w:type="character">
    <w:name w:val="index heading"/>
    <w:basedOn w:val="Style_56_ch"/>
    <w:link w:val="Style_249"/>
  </w:style>
  <w:style w:styleId="Style_250" w:type="paragraph">
    <w:name w:val="WW8Num7z2"/>
    <w:link w:val="Style_250_ch"/>
    <w:rPr>
      <w:sz w:val="24"/>
    </w:rPr>
  </w:style>
  <w:style w:styleId="Style_250_ch" w:type="character">
    <w:name w:val="WW8Num7z2"/>
    <w:link w:val="Style_250"/>
    <w:rPr>
      <w:sz w:val="24"/>
    </w:rPr>
  </w:style>
  <w:style w:styleId="Style_251" w:type="paragraph">
    <w:name w:val="Основной шрифт абзаца3"/>
    <w:link w:val="Style_251_ch"/>
    <w:rPr>
      <w:sz w:val="24"/>
    </w:rPr>
  </w:style>
  <w:style w:styleId="Style_251_ch" w:type="character">
    <w:name w:val="Основной шрифт абзаца3"/>
    <w:link w:val="Style_251"/>
    <w:rPr>
      <w:sz w:val="24"/>
    </w:rPr>
  </w:style>
  <w:style w:styleId="Style_252" w:type="paragraph">
    <w:name w:val="WW8Num11z3"/>
    <w:link w:val="Style_252_ch"/>
    <w:rPr>
      <w:sz w:val="24"/>
    </w:rPr>
  </w:style>
  <w:style w:styleId="Style_252_ch" w:type="character">
    <w:name w:val="WW8Num11z3"/>
    <w:link w:val="Style_252"/>
    <w:rPr>
      <w:sz w:val="24"/>
    </w:rPr>
  </w:style>
  <w:style w:styleId="Style_253" w:type="paragraph">
    <w:name w:val="Hyperlink"/>
    <w:link w:val="Style_253_ch"/>
    <w:rPr>
      <w:color w:val="0000FF"/>
      <w:u w:val="single"/>
    </w:rPr>
  </w:style>
  <w:style w:styleId="Style_253_ch" w:type="character">
    <w:name w:val="Hyperlink"/>
    <w:link w:val="Style_253"/>
    <w:rPr>
      <w:color w:val="0000FF"/>
      <w:u w:val="single"/>
    </w:rPr>
  </w:style>
  <w:style w:styleId="Style_254" w:type="paragraph">
    <w:name w:val="Footnote"/>
    <w:link w:val="Style_254_ch"/>
    <w:rPr>
      <w:rFonts w:ascii="XO Thames" w:hAnsi="XO Thames"/>
      <w:sz w:val="22"/>
    </w:rPr>
  </w:style>
  <w:style w:styleId="Style_254_ch" w:type="character">
    <w:name w:val="Footnote"/>
    <w:link w:val="Style_254"/>
    <w:rPr>
      <w:rFonts w:ascii="XO Thames" w:hAnsi="XO Thames"/>
      <w:sz w:val="22"/>
    </w:rPr>
  </w:style>
  <w:style w:styleId="Style_255" w:type="paragraph">
    <w:name w:val="WW8Num7z2"/>
    <w:link w:val="Style_255_ch"/>
    <w:rPr>
      <w:sz w:val="24"/>
    </w:rPr>
  </w:style>
  <w:style w:styleId="Style_255_ch" w:type="character">
    <w:name w:val="WW8Num7z2"/>
    <w:link w:val="Style_255"/>
    <w:rPr>
      <w:sz w:val="24"/>
    </w:rPr>
  </w:style>
  <w:style w:styleId="Style_256" w:type="paragraph">
    <w:name w:val="ListLabel 5"/>
    <w:link w:val="Style_256_ch"/>
    <w:rPr>
      <w:rFonts w:ascii="PT Astra Serif" w:hAnsi="PT Astra Serif"/>
      <w:sz w:val="26"/>
    </w:rPr>
  </w:style>
  <w:style w:styleId="Style_256_ch" w:type="character">
    <w:name w:val="ListLabel 5"/>
    <w:link w:val="Style_256"/>
    <w:rPr>
      <w:rFonts w:ascii="PT Astra Serif" w:hAnsi="PT Astra Serif"/>
      <w:sz w:val="26"/>
    </w:rPr>
  </w:style>
  <w:style w:styleId="Style_257" w:type="paragraph">
    <w:name w:val="WW8Num4z7"/>
    <w:link w:val="Style_257_ch"/>
    <w:rPr>
      <w:sz w:val="24"/>
    </w:rPr>
  </w:style>
  <w:style w:styleId="Style_257_ch" w:type="character">
    <w:name w:val="WW8Num4z7"/>
    <w:link w:val="Style_257"/>
    <w:rPr>
      <w:sz w:val="24"/>
    </w:rPr>
  </w:style>
  <w:style w:styleId="Style_258" w:type="paragraph">
    <w:name w:val="toc 1"/>
    <w:basedOn w:val="Style_3"/>
    <w:link w:val="Style_258_ch"/>
    <w:uiPriority w:val="39"/>
    <w:rPr>
      <w:rFonts w:ascii="XO Thames" w:hAnsi="XO Thames"/>
      <w:b w:val="1"/>
    </w:rPr>
  </w:style>
  <w:style w:styleId="Style_258_ch" w:type="character">
    <w:name w:val="toc 1"/>
    <w:basedOn w:val="Style_3_ch"/>
    <w:link w:val="Style_258"/>
    <w:rPr>
      <w:rFonts w:ascii="XO Thames" w:hAnsi="XO Thames"/>
      <w:b w:val="1"/>
    </w:rPr>
  </w:style>
  <w:style w:styleId="Style_259" w:type="paragraph">
    <w:name w:val="WW8Num1z0"/>
    <w:link w:val="Style_259_ch"/>
    <w:rPr>
      <w:sz w:val="26"/>
    </w:rPr>
  </w:style>
  <w:style w:styleId="Style_259_ch" w:type="character">
    <w:name w:val="WW8Num1z0"/>
    <w:link w:val="Style_259"/>
    <w:rPr>
      <w:sz w:val="26"/>
    </w:rPr>
  </w:style>
  <w:style w:styleId="Style_260" w:type="paragraph">
    <w:name w:val="Подзаголовок1"/>
    <w:basedOn w:val="Style_77"/>
    <w:link w:val="Style_260_ch"/>
    <w:rPr>
      <w:rFonts w:ascii="XO Thames" w:hAnsi="XO Thames"/>
      <w:i w:val="1"/>
      <w:color w:val="616161"/>
    </w:rPr>
  </w:style>
  <w:style w:styleId="Style_260_ch" w:type="character">
    <w:name w:val="Подзаголовок1"/>
    <w:basedOn w:val="Style_77_ch"/>
    <w:link w:val="Style_260"/>
    <w:rPr>
      <w:rFonts w:ascii="XO Thames" w:hAnsi="XO Thames"/>
      <w:i w:val="1"/>
      <w:color w:val="616161"/>
    </w:rPr>
  </w:style>
  <w:style w:styleId="Style_261" w:type="paragraph">
    <w:name w:val="WW8Num15z7"/>
    <w:link w:val="Style_261_ch"/>
    <w:rPr>
      <w:sz w:val="24"/>
    </w:rPr>
  </w:style>
  <w:style w:styleId="Style_261_ch" w:type="character">
    <w:name w:val="WW8Num15z7"/>
    <w:link w:val="Style_261"/>
    <w:rPr>
      <w:sz w:val="24"/>
    </w:rPr>
  </w:style>
  <w:style w:styleId="Style_262" w:type="paragraph">
    <w:name w:val="WW8Num9z1"/>
    <w:link w:val="Style_262_ch"/>
    <w:rPr>
      <w:sz w:val="24"/>
    </w:rPr>
  </w:style>
  <w:style w:styleId="Style_262_ch" w:type="character">
    <w:name w:val="WW8Num9z1"/>
    <w:link w:val="Style_262"/>
    <w:rPr>
      <w:sz w:val="24"/>
    </w:rPr>
  </w:style>
  <w:style w:styleId="Style_263" w:type="paragraph">
    <w:name w:val="Основной текст (2)_"/>
    <w:link w:val="Style_263_ch"/>
    <w:rPr>
      <w:sz w:val="24"/>
    </w:rPr>
  </w:style>
  <w:style w:styleId="Style_263_ch" w:type="character">
    <w:name w:val="Основной текст (2)_"/>
    <w:link w:val="Style_263"/>
    <w:rPr>
      <w:sz w:val="24"/>
    </w:rPr>
  </w:style>
  <w:style w:styleId="Style_264" w:type="paragraph">
    <w:name w:val="WW8Num10z1"/>
    <w:link w:val="Style_264_ch"/>
    <w:rPr>
      <w:sz w:val="24"/>
    </w:rPr>
  </w:style>
  <w:style w:styleId="Style_264_ch" w:type="character">
    <w:name w:val="WW8Num10z1"/>
    <w:link w:val="Style_264"/>
    <w:rPr>
      <w:sz w:val="24"/>
    </w:rPr>
  </w:style>
  <w:style w:styleId="Style_265" w:type="paragraph">
    <w:name w:val="ConsNormal"/>
    <w:link w:val="Style_265_ch"/>
    <w:pPr>
      <w:widowControl w:val="0"/>
      <w:ind w:firstLine="720" w:left="0" w:right="19772"/>
    </w:pPr>
    <w:rPr>
      <w:rFonts w:ascii="Arial" w:hAnsi="Arial"/>
      <w:sz w:val="18"/>
    </w:rPr>
  </w:style>
  <w:style w:styleId="Style_265_ch" w:type="character">
    <w:name w:val="ConsNormal"/>
    <w:link w:val="Style_265"/>
    <w:rPr>
      <w:rFonts w:ascii="Arial" w:hAnsi="Arial"/>
      <w:sz w:val="18"/>
    </w:rPr>
  </w:style>
  <w:style w:styleId="Style_266" w:type="paragraph">
    <w:name w:val="WW8Num3z4"/>
    <w:link w:val="Style_266_ch"/>
    <w:rPr>
      <w:sz w:val="24"/>
    </w:rPr>
  </w:style>
  <w:style w:styleId="Style_266_ch" w:type="character">
    <w:name w:val="WW8Num3z4"/>
    <w:link w:val="Style_266"/>
    <w:rPr>
      <w:sz w:val="24"/>
    </w:rPr>
  </w:style>
  <w:style w:styleId="Style_267" w:type="paragraph">
    <w:name w:val="WW8Num11z6"/>
    <w:link w:val="Style_267_ch"/>
    <w:rPr>
      <w:sz w:val="24"/>
    </w:rPr>
  </w:style>
  <w:style w:styleId="Style_267_ch" w:type="character">
    <w:name w:val="WW8Num11z6"/>
    <w:link w:val="Style_267"/>
    <w:rPr>
      <w:sz w:val="24"/>
    </w:rPr>
  </w:style>
  <w:style w:styleId="Style_268" w:type="paragraph">
    <w:name w:val="WW8Num10z6"/>
    <w:link w:val="Style_268_ch"/>
    <w:rPr>
      <w:sz w:val="24"/>
    </w:rPr>
  </w:style>
  <w:style w:styleId="Style_268_ch" w:type="character">
    <w:name w:val="WW8Num10z6"/>
    <w:link w:val="Style_268"/>
    <w:rPr>
      <w:sz w:val="24"/>
    </w:rPr>
  </w:style>
  <w:style w:styleId="Style_269" w:type="paragraph">
    <w:name w:val="Header and Footer"/>
    <w:link w:val="Style_269_ch"/>
    <w:pPr>
      <w:spacing w:line="360" w:lineRule="auto"/>
      <w:ind/>
    </w:pPr>
    <w:rPr>
      <w:rFonts w:ascii="XO Thames" w:hAnsi="XO Thames"/>
      <w:sz w:val="24"/>
    </w:rPr>
  </w:style>
  <w:style w:styleId="Style_269_ch" w:type="character">
    <w:name w:val="Header and Footer"/>
    <w:link w:val="Style_269"/>
    <w:rPr>
      <w:rFonts w:ascii="XO Thames" w:hAnsi="XO Thames"/>
      <w:sz w:val="24"/>
    </w:rPr>
  </w:style>
  <w:style w:styleId="Style_270" w:type="paragraph">
    <w:name w:val="Заголовок таблицы"/>
    <w:basedOn w:val="Style_271"/>
    <w:link w:val="Style_270_ch"/>
    <w:rPr>
      <w:b w:val="1"/>
    </w:rPr>
  </w:style>
  <w:style w:styleId="Style_270_ch" w:type="character">
    <w:name w:val="Заголовок таблицы"/>
    <w:basedOn w:val="Style_271_ch"/>
    <w:link w:val="Style_270"/>
    <w:rPr>
      <w:b w:val="1"/>
    </w:rPr>
  </w:style>
  <w:style w:styleId="Style_272" w:type="paragraph">
    <w:name w:val="WW8Num15z8"/>
    <w:link w:val="Style_272_ch"/>
    <w:rPr>
      <w:sz w:val="24"/>
    </w:rPr>
  </w:style>
  <w:style w:styleId="Style_272_ch" w:type="character">
    <w:name w:val="WW8Num15z8"/>
    <w:link w:val="Style_272"/>
    <w:rPr>
      <w:sz w:val="24"/>
    </w:rPr>
  </w:style>
  <w:style w:styleId="Style_273" w:type="paragraph">
    <w:name w:val="WW8Num10z3"/>
    <w:link w:val="Style_273_ch"/>
    <w:rPr>
      <w:sz w:val="24"/>
    </w:rPr>
  </w:style>
  <w:style w:styleId="Style_273_ch" w:type="character">
    <w:name w:val="WW8Num10z3"/>
    <w:link w:val="Style_273"/>
    <w:rPr>
      <w:sz w:val="24"/>
    </w:rPr>
  </w:style>
  <w:style w:styleId="Style_274" w:type="paragraph">
    <w:name w:val="WW8Num10z6"/>
    <w:link w:val="Style_274_ch"/>
    <w:rPr>
      <w:sz w:val="24"/>
    </w:rPr>
  </w:style>
  <w:style w:styleId="Style_274_ch" w:type="character">
    <w:name w:val="WW8Num10z6"/>
    <w:link w:val="Style_274"/>
    <w:rPr>
      <w:sz w:val="24"/>
    </w:rPr>
  </w:style>
  <w:style w:styleId="Style_275" w:type="paragraph">
    <w:name w:val="Название объекта2"/>
    <w:link w:val="Style_275_ch"/>
    <w:pPr>
      <w:widowControl w:val="0"/>
      <w:ind/>
    </w:pPr>
    <w:rPr>
      <w:i w:val="1"/>
      <w:sz w:val="24"/>
    </w:rPr>
  </w:style>
  <w:style w:styleId="Style_275_ch" w:type="character">
    <w:name w:val="Название объекта2"/>
    <w:link w:val="Style_275"/>
    <w:rPr>
      <w:i w:val="1"/>
      <w:sz w:val="24"/>
    </w:rPr>
  </w:style>
  <w:style w:styleId="Style_276" w:type="paragraph">
    <w:name w:val="Указатель4"/>
    <w:link w:val="Style_276_ch"/>
    <w:pPr>
      <w:widowControl w:val="0"/>
      <w:ind/>
    </w:pPr>
    <w:rPr>
      <w:sz w:val="24"/>
    </w:rPr>
  </w:style>
  <w:style w:styleId="Style_276_ch" w:type="character">
    <w:name w:val="Указатель4"/>
    <w:link w:val="Style_276"/>
    <w:rPr>
      <w:sz w:val="24"/>
    </w:rPr>
  </w:style>
  <w:style w:styleId="Style_277" w:type="paragraph">
    <w:name w:val="Contents 8"/>
    <w:basedOn w:val="Style_56"/>
    <w:link w:val="Style_277_ch"/>
  </w:style>
  <w:style w:styleId="Style_277_ch" w:type="character">
    <w:name w:val="Contents 8"/>
    <w:basedOn w:val="Style_56_ch"/>
    <w:link w:val="Style_277"/>
  </w:style>
  <w:style w:styleId="Style_278" w:type="paragraph">
    <w:name w:val="Основной шрифт абзаца3"/>
    <w:link w:val="Style_278_ch"/>
    <w:rPr>
      <w:sz w:val="24"/>
    </w:rPr>
  </w:style>
  <w:style w:styleId="Style_278_ch" w:type="character">
    <w:name w:val="Основной шрифт абзаца3"/>
    <w:link w:val="Style_278"/>
    <w:rPr>
      <w:sz w:val="24"/>
    </w:rPr>
  </w:style>
  <w:style w:styleId="Style_279" w:type="paragraph">
    <w:name w:val="WW8Num7z7"/>
    <w:link w:val="Style_279_ch"/>
    <w:rPr>
      <w:sz w:val="24"/>
    </w:rPr>
  </w:style>
  <w:style w:styleId="Style_279_ch" w:type="character">
    <w:name w:val="WW8Num7z7"/>
    <w:link w:val="Style_279"/>
    <w:rPr>
      <w:sz w:val="24"/>
    </w:rPr>
  </w:style>
  <w:style w:styleId="Style_280" w:type="paragraph">
    <w:name w:val="WW8Num13z3"/>
    <w:link w:val="Style_280_ch"/>
    <w:rPr>
      <w:sz w:val="24"/>
    </w:rPr>
  </w:style>
  <w:style w:styleId="Style_280_ch" w:type="character">
    <w:name w:val="WW8Num13z3"/>
    <w:link w:val="Style_280"/>
    <w:rPr>
      <w:sz w:val="24"/>
    </w:rPr>
  </w:style>
  <w:style w:styleId="Style_281" w:type="paragraph">
    <w:name w:val="WW8Num12z6"/>
    <w:link w:val="Style_281_ch"/>
  </w:style>
  <w:style w:styleId="Style_281_ch" w:type="character">
    <w:name w:val="WW8Num12z6"/>
    <w:link w:val="Style_281"/>
  </w:style>
  <w:style w:styleId="Style_282" w:type="paragraph">
    <w:name w:val="Основной шрифт абзаца1"/>
    <w:link w:val="Style_282_ch"/>
    <w:rPr>
      <w:sz w:val="24"/>
    </w:rPr>
  </w:style>
  <w:style w:styleId="Style_282_ch" w:type="character">
    <w:name w:val="Основной шрифт абзаца1"/>
    <w:link w:val="Style_282"/>
    <w:rPr>
      <w:sz w:val="24"/>
    </w:rPr>
  </w:style>
  <w:style w:styleId="Style_283" w:type="paragraph">
    <w:name w:val="WW8Num5z6"/>
    <w:link w:val="Style_283_ch"/>
    <w:rPr>
      <w:sz w:val="24"/>
    </w:rPr>
  </w:style>
  <w:style w:styleId="Style_283_ch" w:type="character">
    <w:name w:val="WW8Num5z6"/>
    <w:link w:val="Style_283"/>
    <w:rPr>
      <w:sz w:val="24"/>
    </w:rPr>
  </w:style>
  <w:style w:styleId="Style_284" w:type="paragraph">
    <w:name w:val="ListLabel 3"/>
    <w:link w:val="Style_284_ch"/>
    <w:rPr>
      <w:rFonts w:ascii="PT Astra Serif" w:hAnsi="PT Astra Serif"/>
      <w:sz w:val="26"/>
    </w:rPr>
  </w:style>
  <w:style w:styleId="Style_284_ch" w:type="character">
    <w:name w:val="ListLabel 3"/>
    <w:link w:val="Style_284"/>
    <w:rPr>
      <w:rFonts w:ascii="PT Astra Serif" w:hAnsi="PT Astra Serif"/>
      <w:sz w:val="26"/>
    </w:rPr>
  </w:style>
  <w:style w:styleId="Style_285" w:type="paragraph">
    <w:name w:val="WW8Num11z2"/>
    <w:link w:val="Style_285_ch"/>
    <w:rPr>
      <w:sz w:val="24"/>
    </w:rPr>
  </w:style>
  <w:style w:styleId="Style_285_ch" w:type="character">
    <w:name w:val="WW8Num11z2"/>
    <w:link w:val="Style_285"/>
    <w:rPr>
      <w:sz w:val="24"/>
    </w:rPr>
  </w:style>
  <w:style w:styleId="Style_286" w:type="paragraph">
    <w:name w:val="Contents 1"/>
    <w:link w:val="Style_286_ch"/>
    <w:rPr>
      <w:rFonts w:ascii="XO Thames" w:hAnsi="XO Thames"/>
      <w:b w:val="1"/>
      <w:sz w:val="24"/>
    </w:rPr>
  </w:style>
  <w:style w:styleId="Style_286_ch" w:type="character">
    <w:name w:val="Contents 1"/>
    <w:link w:val="Style_286"/>
    <w:rPr>
      <w:rFonts w:ascii="XO Thames" w:hAnsi="XO Thames"/>
      <w:b w:val="1"/>
      <w:sz w:val="24"/>
    </w:rPr>
  </w:style>
  <w:style w:styleId="Style_287" w:type="paragraph">
    <w:name w:val="WW8Num2z1"/>
    <w:link w:val="Style_287_ch"/>
    <w:rPr>
      <w:sz w:val="24"/>
    </w:rPr>
  </w:style>
  <w:style w:styleId="Style_287_ch" w:type="character">
    <w:name w:val="WW8Num2z1"/>
    <w:link w:val="Style_287"/>
    <w:rPr>
      <w:sz w:val="24"/>
    </w:rPr>
  </w:style>
  <w:style w:styleId="Style_271" w:type="paragraph">
    <w:name w:val="Содержимое таблицы"/>
    <w:basedOn w:val="Style_56"/>
    <w:link w:val="Style_271_ch"/>
  </w:style>
  <w:style w:styleId="Style_271_ch" w:type="character">
    <w:name w:val="Содержимое таблицы"/>
    <w:basedOn w:val="Style_56_ch"/>
    <w:link w:val="Style_271"/>
  </w:style>
  <w:style w:styleId="Style_288" w:type="paragraph">
    <w:name w:val="Название объекта5"/>
    <w:basedOn w:val="Style_32"/>
    <w:link w:val="Style_288_ch"/>
    <w:rPr>
      <w:i w:val="1"/>
    </w:rPr>
  </w:style>
  <w:style w:styleId="Style_288_ch" w:type="character">
    <w:name w:val="Название объекта5"/>
    <w:basedOn w:val="Style_32_ch"/>
    <w:link w:val="Style_288"/>
    <w:rPr>
      <w:i w:val="1"/>
    </w:rPr>
  </w:style>
  <w:style w:styleId="Style_289" w:type="paragraph">
    <w:name w:val="toc 9"/>
    <w:basedOn w:val="Style_3"/>
    <w:link w:val="Style_289_ch"/>
    <w:uiPriority w:val="39"/>
    <w:pPr>
      <w:ind w:firstLine="0" w:left="1600"/>
    </w:pPr>
  </w:style>
  <w:style w:styleId="Style_289_ch" w:type="character">
    <w:name w:val="toc 9"/>
    <w:basedOn w:val="Style_3_ch"/>
    <w:link w:val="Style_289"/>
  </w:style>
  <w:style w:styleId="Style_290" w:type="paragraph">
    <w:name w:val="WW8Num9z5"/>
    <w:link w:val="Style_290_ch"/>
    <w:rPr>
      <w:sz w:val="24"/>
    </w:rPr>
  </w:style>
  <w:style w:styleId="Style_290_ch" w:type="character">
    <w:name w:val="WW8Num9z5"/>
    <w:link w:val="Style_290"/>
    <w:rPr>
      <w:sz w:val="24"/>
    </w:rPr>
  </w:style>
  <w:style w:styleId="Style_291" w:type="paragraph">
    <w:name w:val="Body Text"/>
    <w:basedOn w:val="Style_3"/>
    <w:link w:val="Style_291_ch"/>
    <w:pPr>
      <w:spacing w:after="140" w:line="276" w:lineRule="auto"/>
      <w:ind/>
    </w:pPr>
  </w:style>
  <w:style w:styleId="Style_291_ch" w:type="character">
    <w:name w:val="Body Text"/>
    <w:basedOn w:val="Style_3_ch"/>
    <w:link w:val="Style_291"/>
  </w:style>
  <w:style w:styleId="Style_292" w:type="paragraph">
    <w:name w:val="WW8Num12z6"/>
    <w:link w:val="Style_292_ch"/>
    <w:rPr>
      <w:sz w:val="24"/>
    </w:rPr>
  </w:style>
  <w:style w:styleId="Style_292_ch" w:type="character">
    <w:name w:val="WW8Num12z6"/>
    <w:link w:val="Style_292"/>
    <w:rPr>
      <w:sz w:val="24"/>
    </w:rPr>
  </w:style>
  <w:style w:styleId="Style_293" w:type="paragraph">
    <w:name w:val="WW8Num5z3"/>
    <w:link w:val="Style_293_ch"/>
    <w:rPr>
      <w:sz w:val="24"/>
    </w:rPr>
  </w:style>
  <w:style w:styleId="Style_293_ch" w:type="character">
    <w:name w:val="WW8Num5z3"/>
    <w:link w:val="Style_293"/>
    <w:rPr>
      <w:sz w:val="24"/>
    </w:rPr>
  </w:style>
  <w:style w:styleId="Style_32" w:type="paragraph">
    <w:name w:val="Обычный1"/>
    <w:link w:val="Style_32_ch"/>
    <w:rPr>
      <w:sz w:val="24"/>
    </w:rPr>
  </w:style>
  <w:style w:styleId="Style_32_ch" w:type="character">
    <w:name w:val="Обычный1"/>
    <w:link w:val="Style_32"/>
    <w:rPr>
      <w:sz w:val="24"/>
    </w:rPr>
  </w:style>
  <w:style w:styleId="Style_294" w:type="paragraph">
    <w:name w:val="WW8Num7z3"/>
    <w:link w:val="Style_294_ch"/>
  </w:style>
  <w:style w:styleId="Style_294_ch" w:type="character">
    <w:name w:val="WW8Num7z3"/>
    <w:link w:val="Style_294"/>
  </w:style>
  <w:style w:styleId="Style_295" w:type="paragraph">
    <w:name w:val="WW8Num11z1"/>
    <w:link w:val="Style_295_ch"/>
    <w:rPr>
      <w:sz w:val="24"/>
    </w:rPr>
  </w:style>
  <w:style w:styleId="Style_295_ch" w:type="character">
    <w:name w:val="WW8Num11z1"/>
    <w:link w:val="Style_295"/>
    <w:rPr>
      <w:sz w:val="24"/>
    </w:rPr>
  </w:style>
  <w:style w:styleId="Style_296" w:type="paragraph">
    <w:name w:val="WW8Num15z3"/>
    <w:link w:val="Style_296_ch"/>
    <w:rPr>
      <w:sz w:val="24"/>
    </w:rPr>
  </w:style>
  <w:style w:styleId="Style_296_ch" w:type="character">
    <w:name w:val="WW8Num15z3"/>
    <w:link w:val="Style_296"/>
    <w:rPr>
      <w:sz w:val="24"/>
    </w:rPr>
  </w:style>
  <w:style w:styleId="Style_297" w:type="paragraph">
    <w:name w:val="WW8Num2z3"/>
    <w:link w:val="Style_297_ch"/>
    <w:rPr>
      <w:sz w:val="24"/>
    </w:rPr>
  </w:style>
  <w:style w:styleId="Style_297_ch" w:type="character">
    <w:name w:val="WW8Num2z3"/>
    <w:link w:val="Style_297"/>
    <w:rPr>
      <w:sz w:val="24"/>
    </w:rPr>
  </w:style>
  <w:style w:styleId="Style_298" w:type="paragraph">
    <w:name w:val="Заголовок 53"/>
    <w:link w:val="Style_298_ch"/>
    <w:rPr>
      <w:rFonts w:ascii="XO Thames" w:hAnsi="XO Thames"/>
      <w:b w:val="1"/>
      <w:sz w:val="22"/>
    </w:rPr>
  </w:style>
  <w:style w:styleId="Style_298_ch" w:type="character">
    <w:name w:val="Заголовок 53"/>
    <w:link w:val="Style_298"/>
    <w:rPr>
      <w:rFonts w:ascii="XO Thames" w:hAnsi="XO Thames"/>
      <w:b w:val="1"/>
      <w:sz w:val="22"/>
    </w:rPr>
  </w:style>
  <w:style w:styleId="Style_299" w:type="paragraph">
    <w:name w:val="WW8Num15z6"/>
    <w:link w:val="Style_299_ch"/>
  </w:style>
  <w:style w:styleId="Style_299_ch" w:type="character">
    <w:name w:val="WW8Num15z6"/>
    <w:link w:val="Style_299"/>
  </w:style>
  <w:style w:styleId="Style_300" w:type="paragraph">
    <w:name w:val="WW8Num13z2"/>
    <w:link w:val="Style_300_ch"/>
  </w:style>
  <w:style w:styleId="Style_300_ch" w:type="character">
    <w:name w:val="WW8Num13z2"/>
    <w:link w:val="Style_300"/>
  </w:style>
  <w:style w:styleId="Style_301" w:type="paragraph">
    <w:name w:val="WW8Num6z0"/>
    <w:link w:val="Style_301_ch"/>
    <w:rPr>
      <w:sz w:val="24"/>
    </w:rPr>
  </w:style>
  <w:style w:styleId="Style_301_ch" w:type="character">
    <w:name w:val="WW8Num6z0"/>
    <w:link w:val="Style_301"/>
    <w:rPr>
      <w:sz w:val="24"/>
    </w:rPr>
  </w:style>
  <w:style w:styleId="Style_302" w:type="paragraph">
    <w:name w:val="WW8Num1z3"/>
    <w:link w:val="Style_302_ch"/>
    <w:rPr>
      <w:sz w:val="24"/>
    </w:rPr>
  </w:style>
  <w:style w:styleId="Style_302_ch" w:type="character">
    <w:name w:val="WW8Num1z3"/>
    <w:link w:val="Style_302"/>
    <w:rPr>
      <w:sz w:val="24"/>
    </w:rPr>
  </w:style>
  <w:style w:styleId="Style_303" w:type="paragraph">
    <w:name w:val="ConsPlusNormal"/>
    <w:link w:val="Style_303_ch"/>
    <w:rPr>
      <w:rFonts w:ascii="Arial" w:hAnsi="Arial"/>
      <w:sz w:val="24"/>
    </w:rPr>
  </w:style>
  <w:style w:styleId="Style_303_ch" w:type="character">
    <w:name w:val="ConsPlusNormal"/>
    <w:link w:val="Style_303"/>
    <w:rPr>
      <w:rFonts w:ascii="Arial" w:hAnsi="Arial"/>
      <w:sz w:val="24"/>
    </w:rPr>
  </w:style>
  <w:style w:styleId="Style_304" w:type="paragraph">
    <w:name w:val="WW8Num2z1"/>
    <w:link w:val="Style_304_ch"/>
  </w:style>
  <w:style w:styleId="Style_304_ch" w:type="character">
    <w:name w:val="WW8Num2z1"/>
    <w:link w:val="Style_304"/>
  </w:style>
  <w:style w:styleId="Style_305" w:type="paragraph">
    <w:name w:val="Указатель3"/>
    <w:basedOn w:val="Style_56"/>
    <w:link w:val="Style_305_ch"/>
    <w:rPr>
      <w:sz w:val="24"/>
    </w:rPr>
  </w:style>
  <w:style w:styleId="Style_305_ch" w:type="character">
    <w:name w:val="Указатель3"/>
    <w:basedOn w:val="Style_56_ch"/>
    <w:link w:val="Style_305"/>
    <w:rPr>
      <w:sz w:val="24"/>
    </w:rPr>
  </w:style>
  <w:style w:styleId="Style_306" w:type="paragraph">
    <w:name w:val="WW8Num10z5"/>
    <w:link w:val="Style_306_ch"/>
    <w:rPr>
      <w:sz w:val="24"/>
    </w:rPr>
  </w:style>
  <w:style w:styleId="Style_306_ch" w:type="character">
    <w:name w:val="WW8Num10z5"/>
    <w:link w:val="Style_306"/>
    <w:rPr>
      <w:sz w:val="24"/>
    </w:rPr>
  </w:style>
  <w:style w:styleId="Style_307" w:type="paragraph">
    <w:name w:val="WW8Num16z1"/>
    <w:link w:val="Style_307_ch"/>
  </w:style>
  <w:style w:styleId="Style_307_ch" w:type="character">
    <w:name w:val="WW8Num16z1"/>
    <w:link w:val="Style_307"/>
  </w:style>
  <w:style w:styleId="Style_308" w:type="paragraph">
    <w:name w:val="WW8Num7z7"/>
    <w:link w:val="Style_308_ch"/>
  </w:style>
  <w:style w:styleId="Style_308_ch" w:type="character">
    <w:name w:val="WW8Num7z7"/>
    <w:link w:val="Style_308"/>
  </w:style>
  <w:style w:styleId="Style_77" w:type="paragraph">
    <w:name w:val="Обычный1"/>
    <w:link w:val="Style_77_ch"/>
    <w:rPr>
      <w:sz w:val="24"/>
    </w:rPr>
  </w:style>
  <w:style w:styleId="Style_77_ch" w:type="character">
    <w:name w:val="Обычный1"/>
    <w:link w:val="Style_77"/>
    <w:rPr>
      <w:sz w:val="24"/>
    </w:rPr>
  </w:style>
  <w:style w:styleId="Style_309" w:type="paragraph">
    <w:name w:val="WW8Num7z4"/>
    <w:link w:val="Style_309_ch"/>
    <w:rPr>
      <w:sz w:val="24"/>
    </w:rPr>
  </w:style>
  <w:style w:styleId="Style_309_ch" w:type="character">
    <w:name w:val="WW8Num7z4"/>
    <w:link w:val="Style_309"/>
    <w:rPr>
      <w:sz w:val="24"/>
    </w:rPr>
  </w:style>
  <w:style w:styleId="Style_310" w:type="paragraph">
    <w:name w:val="WW8Num9z6"/>
    <w:link w:val="Style_310_ch"/>
    <w:rPr>
      <w:sz w:val="24"/>
    </w:rPr>
  </w:style>
  <w:style w:styleId="Style_310_ch" w:type="character">
    <w:name w:val="WW8Num9z6"/>
    <w:link w:val="Style_310"/>
    <w:rPr>
      <w:sz w:val="24"/>
    </w:rPr>
  </w:style>
  <w:style w:styleId="Style_311" w:type="paragraph">
    <w:name w:val="Подзаголовок2"/>
    <w:link w:val="Style_311_ch"/>
    <w:rPr>
      <w:rFonts w:ascii="XO Thames" w:hAnsi="XO Thames"/>
      <w:i w:val="1"/>
      <w:color w:val="616161"/>
      <w:sz w:val="24"/>
    </w:rPr>
  </w:style>
  <w:style w:styleId="Style_311_ch" w:type="character">
    <w:name w:val="Подзаголовок2"/>
    <w:link w:val="Style_311"/>
    <w:rPr>
      <w:rFonts w:ascii="XO Thames" w:hAnsi="XO Thames"/>
      <w:i w:val="1"/>
      <w:color w:val="616161"/>
      <w:sz w:val="24"/>
    </w:rPr>
  </w:style>
  <w:style w:styleId="Style_312" w:type="paragraph">
    <w:name w:val="WW8Num10z2"/>
    <w:link w:val="Style_312_ch"/>
    <w:rPr>
      <w:sz w:val="24"/>
    </w:rPr>
  </w:style>
  <w:style w:styleId="Style_312_ch" w:type="character">
    <w:name w:val="WW8Num10z2"/>
    <w:link w:val="Style_312"/>
    <w:rPr>
      <w:sz w:val="24"/>
    </w:rPr>
  </w:style>
  <w:style w:styleId="Style_313" w:type="paragraph">
    <w:name w:val="WW8Num5z0"/>
    <w:link w:val="Style_313_ch"/>
    <w:rPr>
      <w:sz w:val="24"/>
    </w:rPr>
  </w:style>
  <w:style w:styleId="Style_313_ch" w:type="character">
    <w:name w:val="WW8Num5z0"/>
    <w:link w:val="Style_313"/>
    <w:rPr>
      <w:sz w:val="24"/>
    </w:rPr>
  </w:style>
  <w:style w:styleId="Style_314" w:type="paragraph">
    <w:name w:val="WW8Num13z5"/>
    <w:link w:val="Style_314_ch"/>
    <w:rPr>
      <w:sz w:val="24"/>
    </w:rPr>
  </w:style>
  <w:style w:styleId="Style_314_ch" w:type="character">
    <w:name w:val="WW8Num13z5"/>
    <w:link w:val="Style_314"/>
    <w:rPr>
      <w:sz w:val="24"/>
    </w:rPr>
  </w:style>
  <w:style w:styleId="Style_315" w:type="paragraph">
    <w:name w:val="WW8Num16z2"/>
    <w:link w:val="Style_315_ch"/>
    <w:rPr>
      <w:sz w:val="24"/>
    </w:rPr>
  </w:style>
  <w:style w:styleId="Style_315_ch" w:type="character">
    <w:name w:val="WW8Num16z2"/>
    <w:link w:val="Style_315"/>
    <w:rPr>
      <w:sz w:val="24"/>
    </w:rPr>
  </w:style>
  <w:style w:styleId="Style_316" w:type="paragraph">
    <w:name w:val="WW8Num1z1"/>
    <w:link w:val="Style_316_ch"/>
    <w:rPr>
      <w:sz w:val="24"/>
    </w:rPr>
  </w:style>
  <w:style w:styleId="Style_316_ch" w:type="character">
    <w:name w:val="WW8Num1z1"/>
    <w:link w:val="Style_316"/>
    <w:rPr>
      <w:sz w:val="24"/>
    </w:rPr>
  </w:style>
  <w:style w:styleId="Style_317" w:type="paragraph">
    <w:name w:val="Указатель4"/>
    <w:basedOn w:val="Style_56"/>
    <w:link w:val="Style_317_ch"/>
  </w:style>
  <w:style w:styleId="Style_317_ch" w:type="character">
    <w:name w:val="Указатель4"/>
    <w:basedOn w:val="Style_56_ch"/>
    <w:link w:val="Style_317"/>
  </w:style>
  <w:style w:styleId="Style_318" w:type="paragraph">
    <w:name w:val="WW8Num3z6"/>
    <w:link w:val="Style_318_ch"/>
    <w:rPr>
      <w:sz w:val="24"/>
    </w:rPr>
  </w:style>
  <w:style w:styleId="Style_318_ch" w:type="character">
    <w:name w:val="WW8Num3z6"/>
    <w:link w:val="Style_318"/>
    <w:rPr>
      <w:sz w:val="24"/>
    </w:rPr>
  </w:style>
  <w:style w:styleId="Style_319" w:type="paragraph">
    <w:name w:val="WW8Num4z0"/>
    <w:link w:val="Style_319_ch"/>
    <w:rPr>
      <w:sz w:val="24"/>
    </w:rPr>
  </w:style>
  <w:style w:styleId="Style_319_ch" w:type="character">
    <w:name w:val="WW8Num4z0"/>
    <w:link w:val="Style_319"/>
    <w:rPr>
      <w:sz w:val="24"/>
    </w:rPr>
  </w:style>
  <w:style w:styleId="Style_320" w:type="paragraph">
    <w:name w:val="toc 8"/>
    <w:basedOn w:val="Style_3"/>
    <w:link w:val="Style_320_ch"/>
    <w:uiPriority w:val="39"/>
    <w:pPr>
      <w:ind w:firstLine="0" w:left="1400"/>
    </w:pPr>
  </w:style>
  <w:style w:styleId="Style_320_ch" w:type="character">
    <w:name w:val="toc 8"/>
    <w:basedOn w:val="Style_3_ch"/>
    <w:link w:val="Style_320"/>
  </w:style>
  <w:style w:styleId="Style_321" w:type="paragraph">
    <w:name w:val="Заголовок 51"/>
    <w:basedOn w:val="Style_77"/>
    <w:link w:val="Style_321_ch"/>
    <w:rPr>
      <w:rFonts w:ascii="XO Thames" w:hAnsi="XO Thames"/>
      <w:b w:val="1"/>
      <w:sz w:val="22"/>
    </w:rPr>
  </w:style>
  <w:style w:styleId="Style_321_ch" w:type="character">
    <w:name w:val="Заголовок 51"/>
    <w:basedOn w:val="Style_77_ch"/>
    <w:link w:val="Style_321"/>
    <w:rPr>
      <w:rFonts w:ascii="XO Thames" w:hAnsi="XO Thames"/>
      <w:b w:val="1"/>
      <w:sz w:val="22"/>
    </w:rPr>
  </w:style>
  <w:style w:styleId="Style_322" w:type="paragraph">
    <w:name w:val="WW8Num8z7"/>
    <w:link w:val="Style_322_ch"/>
    <w:rPr>
      <w:sz w:val="24"/>
    </w:rPr>
  </w:style>
  <w:style w:styleId="Style_322_ch" w:type="character">
    <w:name w:val="WW8Num8z7"/>
    <w:link w:val="Style_322"/>
    <w:rPr>
      <w:sz w:val="24"/>
    </w:rPr>
  </w:style>
  <w:style w:styleId="Style_323" w:type="paragraph">
    <w:name w:val="WW8Num16z3"/>
    <w:link w:val="Style_323_ch"/>
  </w:style>
  <w:style w:styleId="Style_323_ch" w:type="character">
    <w:name w:val="WW8Num16z3"/>
    <w:link w:val="Style_323"/>
  </w:style>
  <w:style w:styleId="Style_324" w:type="paragraph">
    <w:name w:val="WW8Num9z1"/>
    <w:link w:val="Style_324_ch"/>
    <w:rPr>
      <w:sz w:val="24"/>
    </w:rPr>
  </w:style>
  <w:style w:styleId="Style_324_ch" w:type="character">
    <w:name w:val="WW8Num9z1"/>
    <w:link w:val="Style_324"/>
    <w:rPr>
      <w:sz w:val="24"/>
    </w:rPr>
  </w:style>
  <w:style w:styleId="Style_325" w:type="paragraph">
    <w:name w:val="WW8Num14z7"/>
    <w:link w:val="Style_325_ch"/>
    <w:rPr>
      <w:sz w:val="24"/>
    </w:rPr>
  </w:style>
  <w:style w:styleId="Style_325_ch" w:type="character">
    <w:name w:val="WW8Num14z7"/>
    <w:link w:val="Style_325"/>
    <w:rPr>
      <w:sz w:val="24"/>
    </w:rPr>
  </w:style>
  <w:style w:styleId="Style_326" w:type="paragraph">
    <w:name w:val="WW8Num8z3"/>
    <w:link w:val="Style_326_ch"/>
    <w:rPr>
      <w:sz w:val="24"/>
    </w:rPr>
  </w:style>
  <w:style w:styleId="Style_326_ch" w:type="character">
    <w:name w:val="WW8Num8z3"/>
    <w:link w:val="Style_326"/>
    <w:rPr>
      <w:sz w:val="24"/>
    </w:rPr>
  </w:style>
  <w:style w:styleId="Style_327" w:type="paragraph">
    <w:name w:val="WW8Num14z8"/>
    <w:link w:val="Style_327_ch"/>
  </w:style>
  <w:style w:styleId="Style_327_ch" w:type="character">
    <w:name w:val="WW8Num14z8"/>
    <w:link w:val="Style_327"/>
  </w:style>
  <w:style w:styleId="Style_328" w:type="paragraph">
    <w:name w:val="Contents 5"/>
    <w:basedOn w:val="Style_56"/>
    <w:link w:val="Style_328_ch"/>
  </w:style>
  <w:style w:styleId="Style_328_ch" w:type="character">
    <w:name w:val="Contents 5"/>
    <w:basedOn w:val="Style_56_ch"/>
    <w:link w:val="Style_328"/>
  </w:style>
  <w:style w:styleId="Style_329" w:type="paragraph">
    <w:name w:val="WW8Num15z3"/>
    <w:link w:val="Style_329_ch"/>
  </w:style>
  <w:style w:styleId="Style_329_ch" w:type="character">
    <w:name w:val="WW8Num15z3"/>
    <w:link w:val="Style_329"/>
  </w:style>
  <w:style w:styleId="Style_330" w:type="paragraph">
    <w:name w:val="WW8Num12z2"/>
    <w:link w:val="Style_330_ch"/>
    <w:rPr>
      <w:sz w:val="24"/>
    </w:rPr>
  </w:style>
  <w:style w:styleId="Style_330_ch" w:type="character">
    <w:name w:val="WW8Num12z2"/>
    <w:link w:val="Style_330"/>
    <w:rPr>
      <w:sz w:val="24"/>
    </w:rPr>
  </w:style>
  <w:style w:styleId="Style_331" w:type="paragraph">
    <w:name w:val="WW8Num11z4"/>
    <w:link w:val="Style_331_ch"/>
    <w:rPr>
      <w:sz w:val="24"/>
    </w:rPr>
  </w:style>
  <w:style w:styleId="Style_331_ch" w:type="character">
    <w:name w:val="WW8Num11z4"/>
    <w:link w:val="Style_331"/>
    <w:rPr>
      <w:sz w:val="24"/>
    </w:rPr>
  </w:style>
  <w:style w:styleId="Style_332" w:type="paragraph">
    <w:name w:val="Название1"/>
    <w:basedOn w:val="Style_32"/>
    <w:link w:val="Style_332_ch"/>
    <w:rPr>
      <w:rFonts w:ascii="XO Thames" w:hAnsi="XO Thames"/>
      <w:b w:val="1"/>
      <w:sz w:val="52"/>
    </w:rPr>
  </w:style>
  <w:style w:styleId="Style_332_ch" w:type="character">
    <w:name w:val="Название1"/>
    <w:basedOn w:val="Style_32_ch"/>
    <w:link w:val="Style_332"/>
    <w:rPr>
      <w:rFonts w:ascii="XO Thames" w:hAnsi="XO Thames"/>
      <w:b w:val="1"/>
      <w:sz w:val="52"/>
    </w:rPr>
  </w:style>
  <w:style w:styleId="Style_333" w:type="paragraph">
    <w:name w:val="WW8Num10z4"/>
    <w:link w:val="Style_333_ch"/>
    <w:rPr>
      <w:sz w:val="24"/>
    </w:rPr>
  </w:style>
  <w:style w:styleId="Style_333_ch" w:type="character">
    <w:name w:val="WW8Num10z4"/>
    <w:link w:val="Style_333"/>
    <w:rPr>
      <w:sz w:val="24"/>
    </w:rPr>
  </w:style>
  <w:style w:styleId="Style_334" w:type="paragraph">
    <w:name w:val="WW8Num9z4"/>
    <w:link w:val="Style_334_ch"/>
    <w:rPr>
      <w:sz w:val="24"/>
    </w:rPr>
  </w:style>
  <w:style w:styleId="Style_334_ch" w:type="character">
    <w:name w:val="WW8Num9z4"/>
    <w:link w:val="Style_334"/>
    <w:rPr>
      <w:sz w:val="24"/>
    </w:rPr>
  </w:style>
  <w:style w:styleId="Style_335" w:type="paragraph">
    <w:name w:val="WW8Num4z4"/>
    <w:link w:val="Style_335_ch"/>
    <w:rPr>
      <w:sz w:val="24"/>
    </w:rPr>
  </w:style>
  <w:style w:styleId="Style_335_ch" w:type="character">
    <w:name w:val="WW8Num4z4"/>
    <w:link w:val="Style_335"/>
    <w:rPr>
      <w:sz w:val="24"/>
    </w:rPr>
  </w:style>
  <w:style w:styleId="Style_336" w:type="paragraph">
    <w:name w:val="Указатель2"/>
    <w:basedOn w:val="Style_32"/>
    <w:link w:val="Style_336_ch"/>
  </w:style>
  <w:style w:styleId="Style_336_ch" w:type="character">
    <w:name w:val="Указатель2"/>
    <w:basedOn w:val="Style_32_ch"/>
    <w:link w:val="Style_336"/>
  </w:style>
  <w:style w:styleId="Style_337" w:type="paragraph">
    <w:name w:val="WW8Num6z2"/>
    <w:link w:val="Style_337_ch"/>
    <w:rPr>
      <w:sz w:val="24"/>
    </w:rPr>
  </w:style>
  <w:style w:styleId="Style_337_ch" w:type="character">
    <w:name w:val="WW8Num6z2"/>
    <w:link w:val="Style_337"/>
    <w:rPr>
      <w:sz w:val="24"/>
    </w:rPr>
  </w:style>
  <w:style w:styleId="Style_338" w:type="paragraph">
    <w:name w:val="WW8Num1z2"/>
    <w:link w:val="Style_338_ch"/>
    <w:rPr>
      <w:sz w:val="24"/>
    </w:rPr>
  </w:style>
  <w:style w:styleId="Style_338_ch" w:type="character">
    <w:name w:val="WW8Num1z2"/>
    <w:link w:val="Style_338"/>
    <w:rPr>
      <w:sz w:val="24"/>
    </w:rPr>
  </w:style>
  <w:style w:styleId="Style_339" w:type="paragraph">
    <w:name w:val="WW8Num9z3"/>
    <w:link w:val="Style_339_ch"/>
    <w:rPr>
      <w:sz w:val="24"/>
    </w:rPr>
  </w:style>
  <w:style w:styleId="Style_339_ch" w:type="character">
    <w:name w:val="WW8Num9z3"/>
    <w:link w:val="Style_339"/>
    <w:rPr>
      <w:sz w:val="24"/>
    </w:rPr>
  </w:style>
  <w:style w:styleId="Style_340" w:type="paragraph">
    <w:name w:val="Гиперссылка1"/>
    <w:link w:val="Style_340_ch"/>
    <w:rPr>
      <w:color w:val="0000FF"/>
      <w:u w:val="single"/>
    </w:rPr>
  </w:style>
  <w:style w:styleId="Style_340_ch" w:type="character">
    <w:name w:val="Гиперссылка1"/>
    <w:link w:val="Style_340"/>
    <w:rPr>
      <w:color w:val="0000FF"/>
      <w:u w:val="single"/>
    </w:rPr>
  </w:style>
  <w:style w:styleId="Style_341" w:type="paragraph">
    <w:name w:val="WW8Num13z1"/>
    <w:link w:val="Style_341_ch"/>
  </w:style>
  <w:style w:styleId="Style_341_ch" w:type="character">
    <w:name w:val="WW8Num13z1"/>
    <w:link w:val="Style_341"/>
  </w:style>
  <w:style w:styleId="Style_342" w:type="paragraph">
    <w:name w:val="WW8Num8z1"/>
    <w:link w:val="Style_342_ch"/>
    <w:rPr>
      <w:sz w:val="24"/>
    </w:rPr>
  </w:style>
  <w:style w:styleId="Style_342_ch" w:type="character">
    <w:name w:val="WW8Num8z1"/>
    <w:link w:val="Style_342"/>
    <w:rPr>
      <w:sz w:val="24"/>
    </w:rPr>
  </w:style>
  <w:style w:styleId="Style_343" w:type="paragraph">
    <w:name w:val="WW8Num16z6"/>
    <w:link w:val="Style_343_ch"/>
    <w:rPr>
      <w:sz w:val="24"/>
    </w:rPr>
  </w:style>
  <w:style w:styleId="Style_343_ch" w:type="character">
    <w:name w:val="WW8Num16z6"/>
    <w:link w:val="Style_343"/>
    <w:rPr>
      <w:sz w:val="24"/>
    </w:rPr>
  </w:style>
  <w:style w:styleId="Style_344" w:type="paragraph">
    <w:name w:val="Заголовок 52"/>
    <w:basedOn w:val="Style_77"/>
    <w:link w:val="Style_344_ch"/>
    <w:rPr>
      <w:rFonts w:ascii="XO Thames" w:hAnsi="XO Thames"/>
      <w:b w:val="1"/>
      <w:sz w:val="22"/>
    </w:rPr>
  </w:style>
  <w:style w:styleId="Style_344_ch" w:type="character">
    <w:name w:val="Заголовок 52"/>
    <w:basedOn w:val="Style_77_ch"/>
    <w:link w:val="Style_344"/>
    <w:rPr>
      <w:rFonts w:ascii="XO Thames" w:hAnsi="XO Thames"/>
      <w:b w:val="1"/>
      <w:sz w:val="22"/>
    </w:rPr>
  </w:style>
  <w:style w:styleId="Style_345" w:type="paragraph">
    <w:name w:val="WW8Num13z4"/>
    <w:link w:val="Style_345_ch"/>
    <w:rPr>
      <w:sz w:val="24"/>
    </w:rPr>
  </w:style>
  <w:style w:styleId="Style_345_ch" w:type="character">
    <w:name w:val="WW8Num13z4"/>
    <w:link w:val="Style_345"/>
    <w:rPr>
      <w:sz w:val="24"/>
    </w:rPr>
  </w:style>
  <w:style w:styleId="Style_346" w:type="paragraph">
    <w:name w:val="WW8Num9z0"/>
    <w:link w:val="Style_346_ch"/>
    <w:rPr>
      <w:sz w:val="24"/>
    </w:rPr>
  </w:style>
  <w:style w:styleId="Style_346_ch" w:type="character">
    <w:name w:val="WW8Num9z0"/>
    <w:link w:val="Style_346"/>
    <w:rPr>
      <w:sz w:val="24"/>
    </w:rPr>
  </w:style>
  <w:style w:styleId="Style_347" w:type="paragraph">
    <w:name w:val="WW8Num16z5"/>
    <w:link w:val="Style_347_ch"/>
    <w:rPr>
      <w:sz w:val="24"/>
    </w:rPr>
  </w:style>
  <w:style w:styleId="Style_347_ch" w:type="character">
    <w:name w:val="WW8Num16z5"/>
    <w:link w:val="Style_347"/>
    <w:rPr>
      <w:sz w:val="24"/>
    </w:rPr>
  </w:style>
  <w:style w:styleId="Style_348" w:type="paragraph">
    <w:name w:val="Contents 3"/>
    <w:basedOn w:val="Style_56"/>
    <w:link w:val="Style_348_ch"/>
  </w:style>
  <w:style w:styleId="Style_348_ch" w:type="character">
    <w:name w:val="Contents 3"/>
    <w:basedOn w:val="Style_56_ch"/>
    <w:link w:val="Style_348"/>
  </w:style>
  <w:style w:styleId="Style_349" w:type="paragraph">
    <w:name w:val="WW8Num3z0"/>
    <w:link w:val="Style_349_ch"/>
    <w:rPr>
      <w:rFonts w:ascii="PT Astra Serif" w:hAnsi="PT Astra Serif"/>
      <w:b w:val="1"/>
      <w:sz w:val="26"/>
    </w:rPr>
  </w:style>
  <w:style w:styleId="Style_349_ch" w:type="character">
    <w:name w:val="WW8Num3z0"/>
    <w:link w:val="Style_349"/>
    <w:rPr>
      <w:rFonts w:ascii="PT Astra Serif" w:hAnsi="PT Astra Serif"/>
      <w:b w:val="1"/>
      <w:sz w:val="26"/>
    </w:rPr>
  </w:style>
  <w:style w:styleId="Style_350" w:type="paragraph">
    <w:name w:val="Contents 7"/>
    <w:basedOn w:val="Style_27"/>
    <w:link w:val="Style_350_ch"/>
  </w:style>
  <w:style w:styleId="Style_350_ch" w:type="character">
    <w:name w:val="Contents 7"/>
    <w:basedOn w:val="Style_27_ch"/>
    <w:link w:val="Style_350"/>
  </w:style>
  <w:style w:styleId="Style_351" w:type="paragraph">
    <w:name w:val="WW8Num2z6"/>
    <w:link w:val="Style_351_ch"/>
    <w:rPr>
      <w:sz w:val="24"/>
    </w:rPr>
  </w:style>
  <w:style w:styleId="Style_351_ch" w:type="character">
    <w:name w:val="WW8Num2z6"/>
    <w:link w:val="Style_351"/>
    <w:rPr>
      <w:sz w:val="24"/>
    </w:rPr>
  </w:style>
  <w:style w:styleId="Style_352" w:type="paragraph">
    <w:name w:val="WW8Num9z7"/>
    <w:link w:val="Style_352_ch"/>
    <w:rPr>
      <w:sz w:val="24"/>
    </w:rPr>
  </w:style>
  <w:style w:styleId="Style_352_ch" w:type="character">
    <w:name w:val="WW8Num9z7"/>
    <w:link w:val="Style_352"/>
    <w:rPr>
      <w:sz w:val="24"/>
    </w:rPr>
  </w:style>
  <w:style w:styleId="Style_353" w:type="paragraph">
    <w:name w:val="WW8Num3z3"/>
    <w:link w:val="Style_353_ch"/>
    <w:rPr>
      <w:sz w:val="24"/>
    </w:rPr>
  </w:style>
  <w:style w:styleId="Style_353_ch" w:type="character">
    <w:name w:val="WW8Num3z3"/>
    <w:link w:val="Style_353"/>
    <w:rPr>
      <w:sz w:val="24"/>
    </w:rPr>
  </w:style>
  <w:style w:styleId="Style_354" w:type="paragraph">
    <w:name w:val="WW8Num5z6"/>
    <w:link w:val="Style_354_ch"/>
    <w:rPr>
      <w:sz w:val="24"/>
    </w:rPr>
  </w:style>
  <w:style w:styleId="Style_354_ch" w:type="character">
    <w:name w:val="WW8Num5z6"/>
    <w:link w:val="Style_354"/>
    <w:rPr>
      <w:sz w:val="24"/>
    </w:rPr>
  </w:style>
  <w:style w:styleId="Style_355" w:type="paragraph">
    <w:name w:val="WW8Num9z2"/>
    <w:link w:val="Style_355_ch"/>
    <w:rPr>
      <w:sz w:val="24"/>
    </w:rPr>
  </w:style>
  <w:style w:styleId="Style_355_ch" w:type="character">
    <w:name w:val="WW8Num9z2"/>
    <w:link w:val="Style_355"/>
    <w:rPr>
      <w:sz w:val="24"/>
    </w:rPr>
  </w:style>
  <w:style w:styleId="Style_356" w:type="paragraph">
    <w:name w:val="WW8Num7z3"/>
    <w:link w:val="Style_356_ch"/>
    <w:rPr>
      <w:sz w:val="24"/>
    </w:rPr>
  </w:style>
  <w:style w:styleId="Style_356_ch" w:type="character">
    <w:name w:val="WW8Num7z3"/>
    <w:link w:val="Style_356"/>
    <w:rPr>
      <w:sz w:val="24"/>
    </w:rPr>
  </w:style>
  <w:style w:styleId="Style_357" w:type="paragraph">
    <w:name w:val="Подзаголовок1"/>
    <w:basedOn w:val="Style_32"/>
    <w:link w:val="Style_357_ch"/>
    <w:rPr>
      <w:rFonts w:ascii="XO Thames" w:hAnsi="XO Thames"/>
      <w:i w:val="1"/>
      <w:color w:val="616161"/>
    </w:rPr>
  </w:style>
  <w:style w:styleId="Style_357_ch" w:type="character">
    <w:name w:val="Подзаголовок1"/>
    <w:basedOn w:val="Style_32_ch"/>
    <w:link w:val="Style_357"/>
    <w:rPr>
      <w:rFonts w:ascii="XO Thames" w:hAnsi="XO Thames"/>
      <w:i w:val="1"/>
      <w:color w:val="616161"/>
    </w:rPr>
  </w:style>
  <w:style w:styleId="Style_358" w:type="paragraph">
    <w:name w:val="toc 5"/>
    <w:basedOn w:val="Style_3"/>
    <w:link w:val="Style_358_ch"/>
    <w:uiPriority w:val="39"/>
    <w:pPr>
      <w:ind w:firstLine="0" w:left="800"/>
    </w:pPr>
  </w:style>
  <w:style w:styleId="Style_358_ch" w:type="character">
    <w:name w:val="toc 5"/>
    <w:basedOn w:val="Style_3_ch"/>
    <w:link w:val="Style_358"/>
  </w:style>
  <w:style w:styleId="Style_359" w:type="paragraph">
    <w:name w:val="WW8Num3z0"/>
    <w:link w:val="Style_359_ch"/>
    <w:rPr>
      <w:rFonts w:ascii="PT Astra Serif" w:hAnsi="PT Astra Serif"/>
      <w:b w:val="1"/>
      <w:sz w:val="26"/>
    </w:rPr>
  </w:style>
  <w:style w:styleId="Style_359_ch" w:type="character">
    <w:name w:val="WW8Num3z0"/>
    <w:link w:val="Style_359"/>
    <w:rPr>
      <w:rFonts w:ascii="PT Astra Serif" w:hAnsi="PT Astra Serif"/>
      <w:b w:val="1"/>
      <w:sz w:val="26"/>
    </w:rPr>
  </w:style>
  <w:style w:styleId="Style_360" w:type="paragraph">
    <w:name w:val="Список1"/>
    <w:link w:val="Style_360_ch"/>
    <w:pPr>
      <w:widowControl w:val="0"/>
      <w:ind/>
    </w:pPr>
    <w:rPr>
      <w:sz w:val="24"/>
    </w:rPr>
  </w:style>
  <w:style w:styleId="Style_360_ch" w:type="character">
    <w:name w:val="Список1"/>
    <w:link w:val="Style_360"/>
    <w:rPr>
      <w:sz w:val="24"/>
    </w:rPr>
  </w:style>
  <w:style w:styleId="Style_361" w:type="paragraph">
    <w:name w:val="Текст выноски Знак"/>
    <w:link w:val="Style_361_ch"/>
    <w:rPr>
      <w:rFonts w:ascii="Tahoma" w:hAnsi="Tahoma"/>
      <w:sz w:val="16"/>
    </w:rPr>
  </w:style>
  <w:style w:styleId="Style_361_ch" w:type="character">
    <w:name w:val="Текст выноски Знак"/>
    <w:link w:val="Style_361"/>
    <w:rPr>
      <w:rFonts w:ascii="Tahoma" w:hAnsi="Tahoma"/>
      <w:sz w:val="16"/>
    </w:rPr>
  </w:style>
  <w:style w:styleId="Style_362" w:type="paragraph">
    <w:name w:val="WW8Num8z8"/>
    <w:link w:val="Style_362_ch"/>
    <w:rPr>
      <w:sz w:val="24"/>
    </w:rPr>
  </w:style>
  <w:style w:styleId="Style_362_ch" w:type="character">
    <w:name w:val="WW8Num8z8"/>
    <w:link w:val="Style_362"/>
    <w:rPr>
      <w:sz w:val="24"/>
    </w:rPr>
  </w:style>
  <w:style w:styleId="Style_363" w:type="paragraph">
    <w:name w:val="Гиперссылка2"/>
    <w:link w:val="Style_363_ch"/>
    <w:rPr>
      <w:color w:val="0000FF"/>
      <w:u w:val="single"/>
    </w:rPr>
  </w:style>
  <w:style w:styleId="Style_363_ch" w:type="character">
    <w:name w:val="Гиперссылка2"/>
    <w:link w:val="Style_363"/>
    <w:rPr>
      <w:color w:val="0000FF"/>
      <w:u w:val="single"/>
    </w:rPr>
  </w:style>
  <w:style w:styleId="Style_364" w:type="paragraph">
    <w:name w:val="WW8Num13z5"/>
    <w:link w:val="Style_364_ch"/>
    <w:rPr>
      <w:sz w:val="24"/>
    </w:rPr>
  </w:style>
  <w:style w:styleId="Style_364_ch" w:type="character">
    <w:name w:val="WW8Num13z5"/>
    <w:link w:val="Style_364"/>
    <w:rPr>
      <w:sz w:val="24"/>
    </w:rPr>
  </w:style>
  <w:style w:styleId="Style_365" w:type="paragraph">
    <w:name w:val="Заголовок 31"/>
    <w:basedOn w:val="Style_32"/>
    <w:link w:val="Style_365_ch"/>
    <w:rPr>
      <w:rFonts w:ascii="XO Thames" w:hAnsi="XO Thames"/>
      <w:b w:val="1"/>
      <w:i w:val="1"/>
    </w:rPr>
  </w:style>
  <w:style w:styleId="Style_365_ch" w:type="character">
    <w:name w:val="Заголовок 31"/>
    <w:basedOn w:val="Style_32_ch"/>
    <w:link w:val="Style_365"/>
    <w:rPr>
      <w:rFonts w:ascii="XO Thames" w:hAnsi="XO Thames"/>
      <w:b w:val="1"/>
      <w:i w:val="1"/>
    </w:rPr>
  </w:style>
  <w:style w:styleId="Style_366" w:type="paragraph">
    <w:name w:val="Internet link"/>
    <w:link w:val="Style_366_ch"/>
    <w:rPr>
      <w:color w:val="0000FF"/>
      <w:sz w:val="24"/>
      <w:u w:val="single"/>
    </w:rPr>
  </w:style>
  <w:style w:styleId="Style_366_ch" w:type="character">
    <w:name w:val="Internet link"/>
    <w:link w:val="Style_366"/>
    <w:rPr>
      <w:color w:val="0000FF"/>
      <w:sz w:val="24"/>
      <w:u w:val="single"/>
    </w:rPr>
  </w:style>
  <w:style w:styleId="Style_367" w:type="paragraph">
    <w:name w:val="WW8Num15z8"/>
    <w:link w:val="Style_367_ch"/>
    <w:rPr>
      <w:sz w:val="24"/>
    </w:rPr>
  </w:style>
  <w:style w:styleId="Style_367_ch" w:type="character">
    <w:name w:val="WW8Num15z8"/>
    <w:link w:val="Style_367"/>
    <w:rPr>
      <w:sz w:val="24"/>
    </w:rPr>
  </w:style>
  <w:style w:styleId="Style_368" w:type="paragraph">
    <w:name w:val="WW8Num5z4"/>
    <w:link w:val="Style_368_ch"/>
  </w:style>
  <w:style w:styleId="Style_368_ch" w:type="character">
    <w:name w:val="WW8Num5z4"/>
    <w:link w:val="Style_368"/>
  </w:style>
  <w:style w:styleId="Style_369" w:type="paragraph">
    <w:name w:val="WW8Num13z7"/>
    <w:link w:val="Style_369_ch"/>
    <w:rPr>
      <w:sz w:val="24"/>
    </w:rPr>
  </w:style>
  <w:style w:styleId="Style_369_ch" w:type="character">
    <w:name w:val="WW8Num13z7"/>
    <w:link w:val="Style_369"/>
    <w:rPr>
      <w:sz w:val="24"/>
    </w:rPr>
  </w:style>
  <w:style w:styleId="Style_370" w:type="paragraph">
    <w:name w:val="WW8Num4z8"/>
    <w:link w:val="Style_370_ch"/>
  </w:style>
  <w:style w:styleId="Style_370_ch" w:type="character">
    <w:name w:val="WW8Num4z8"/>
    <w:link w:val="Style_370"/>
  </w:style>
  <w:style w:styleId="Style_371" w:type="paragraph">
    <w:name w:val="ListLabel 3"/>
    <w:link w:val="Style_371_ch"/>
    <w:rPr>
      <w:rFonts w:ascii="PT Astra Serif" w:hAnsi="PT Astra Serif"/>
      <w:sz w:val="26"/>
    </w:rPr>
  </w:style>
  <w:style w:styleId="Style_371_ch" w:type="character">
    <w:name w:val="ListLabel 3"/>
    <w:link w:val="Style_371"/>
    <w:rPr>
      <w:rFonts w:ascii="PT Astra Serif" w:hAnsi="PT Astra Serif"/>
      <w:sz w:val="26"/>
    </w:rPr>
  </w:style>
  <w:style w:styleId="Style_372" w:type="paragraph">
    <w:name w:val="WW8Num10z3"/>
    <w:link w:val="Style_372_ch"/>
    <w:rPr>
      <w:sz w:val="24"/>
    </w:rPr>
  </w:style>
  <w:style w:styleId="Style_372_ch" w:type="character">
    <w:name w:val="WW8Num10z3"/>
    <w:link w:val="Style_372"/>
    <w:rPr>
      <w:sz w:val="24"/>
    </w:rPr>
  </w:style>
  <w:style w:styleId="Style_373" w:type="paragraph">
    <w:name w:val="Заголовок1"/>
    <w:basedOn w:val="Style_27"/>
    <w:link w:val="Style_373_ch"/>
    <w:rPr>
      <w:rFonts w:ascii="Liberation Sans" w:hAnsi="Liberation Sans"/>
      <w:sz w:val="28"/>
    </w:rPr>
  </w:style>
  <w:style w:styleId="Style_373_ch" w:type="character">
    <w:name w:val="Заголовок1"/>
    <w:basedOn w:val="Style_27_ch"/>
    <w:link w:val="Style_373"/>
    <w:rPr>
      <w:rFonts w:ascii="Liberation Sans" w:hAnsi="Liberation Sans"/>
      <w:sz w:val="28"/>
    </w:rPr>
  </w:style>
  <w:style w:styleId="Style_374" w:type="paragraph">
    <w:name w:val="ListLabel 2"/>
    <w:link w:val="Style_374_ch"/>
    <w:rPr>
      <w:rFonts w:ascii="PT Astra Serif" w:hAnsi="PT Astra Serif"/>
      <w:sz w:val="26"/>
    </w:rPr>
  </w:style>
  <w:style w:styleId="Style_374_ch" w:type="character">
    <w:name w:val="ListLabel 2"/>
    <w:link w:val="Style_374"/>
    <w:rPr>
      <w:rFonts w:ascii="PT Astra Serif" w:hAnsi="PT Astra Serif"/>
      <w:sz w:val="26"/>
    </w:rPr>
  </w:style>
  <w:style w:styleId="Style_375" w:type="paragraph">
    <w:name w:val="Footnote"/>
    <w:link w:val="Style_375_ch"/>
    <w:rPr>
      <w:rFonts w:ascii="XO Thames" w:hAnsi="XO Thames"/>
      <w:sz w:val="22"/>
    </w:rPr>
  </w:style>
  <w:style w:styleId="Style_375_ch" w:type="character">
    <w:name w:val="Footnote"/>
    <w:link w:val="Style_375"/>
    <w:rPr>
      <w:rFonts w:ascii="XO Thames" w:hAnsi="XO Thames"/>
      <w:sz w:val="22"/>
    </w:rPr>
  </w:style>
  <w:style w:styleId="Style_376" w:type="paragraph">
    <w:name w:val="WW8Num6z5"/>
    <w:link w:val="Style_376_ch"/>
    <w:rPr>
      <w:sz w:val="24"/>
    </w:rPr>
  </w:style>
  <w:style w:styleId="Style_376_ch" w:type="character">
    <w:name w:val="WW8Num6z5"/>
    <w:link w:val="Style_376"/>
    <w:rPr>
      <w:sz w:val="24"/>
    </w:rPr>
  </w:style>
  <w:style w:styleId="Style_377" w:type="paragraph">
    <w:name w:val="Заголовок таблицы"/>
    <w:basedOn w:val="Style_246"/>
    <w:link w:val="Style_377_ch"/>
    <w:pPr>
      <w:ind/>
      <w:jc w:val="center"/>
    </w:pPr>
    <w:rPr>
      <w:b w:val="1"/>
    </w:rPr>
  </w:style>
  <w:style w:styleId="Style_377_ch" w:type="character">
    <w:name w:val="Заголовок таблицы"/>
    <w:basedOn w:val="Style_246_ch"/>
    <w:link w:val="Style_377"/>
    <w:rPr>
      <w:b w:val="1"/>
    </w:rPr>
  </w:style>
  <w:style w:styleId="Style_378" w:type="paragraph">
    <w:name w:val="Указатель1"/>
    <w:link w:val="Style_378_ch"/>
    <w:rPr>
      <w:rFonts w:ascii="Times New Roman" w:hAnsi="Times New Roman"/>
      <w:color w:val="000000"/>
      <w:spacing w:val="0"/>
      <w:sz w:val="24"/>
    </w:rPr>
  </w:style>
  <w:style w:styleId="Style_378_ch" w:type="character">
    <w:name w:val="Указатель1"/>
    <w:link w:val="Style_378"/>
    <w:rPr>
      <w:rFonts w:ascii="Times New Roman" w:hAnsi="Times New Roman"/>
      <w:color w:val="000000"/>
      <w:spacing w:val="0"/>
      <w:sz w:val="24"/>
    </w:rPr>
  </w:style>
  <w:style w:styleId="Style_2" w:type="paragraph">
    <w:name w:val="ListLabel 6"/>
    <w:link w:val="Style_2_ch"/>
  </w:style>
  <w:style w:styleId="Style_2_ch" w:type="character">
    <w:name w:val="ListLabel 6"/>
    <w:link w:val="Style_2"/>
  </w:style>
  <w:style w:styleId="Style_379" w:type="paragraph">
    <w:name w:val="Гиперссылка1"/>
    <w:link w:val="Style_379_ch"/>
    <w:rPr>
      <w:color w:val="0000FF"/>
      <w:sz w:val="24"/>
      <w:u w:val="single"/>
    </w:rPr>
  </w:style>
  <w:style w:styleId="Style_379_ch" w:type="character">
    <w:name w:val="Гиперссылка1"/>
    <w:link w:val="Style_379"/>
    <w:rPr>
      <w:color w:val="0000FF"/>
      <w:sz w:val="24"/>
      <w:u w:val="single"/>
    </w:rPr>
  </w:style>
  <w:style w:styleId="Style_380" w:type="paragraph">
    <w:name w:val="WW8Num14z0"/>
    <w:link w:val="Style_380_ch"/>
    <w:rPr>
      <w:sz w:val="24"/>
    </w:rPr>
  </w:style>
  <w:style w:styleId="Style_380_ch" w:type="character">
    <w:name w:val="WW8Num14z0"/>
    <w:link w:val="Style_380"/>
    <w:rPr>
      <w:sz w:val="24"/>
    </w:rPr>
  </w:style>
  <w:style w:styleId="Style_381" w:type="paragraph">
    <w:name w:val="Название объекта5"/>
    <w:basedOn w:val="Style_56"/>
    <w:link w:val="Style_381_ch"/>
    <w:rPr>
      <w:i w:val="1"/>
      <w:sz w:val="24"/>
    </w:rPr>
  </w:style>
  <w:style w:styleId="Style_381_ch" w:type="character">
    <w:name w:val="Название объекта5"/>
    <w:basedOn w:val="Style_56_ch"/>
    <w:link w:val="Style_381"/>
    <w:rPr>
      <w:i w:val="1"/>
      <w:sz w:val="24"/>
    </w:rPr>
  </w:style>
  <w:style w:styleId="Style_382" w:type="paragraph">
    <w:name w:val="Основной текст (2)"/>
    <w:link w:val="Style_382_ch"/>
    <w:rPr>
      <w:sz w:val="24"/>
      <w:u w:val="single"/>
    </w:rPr>
  </w:style>
  <w:style w:styleId="Style_382_ch" w:type="character">
    <w:name w:val="Основной текст (2)"/>
    <w:link w:val="Style_382"/>
    <w:rPr>
      <w:sz w:val="24"/>
      <w:u w:val="single"/>
    </w:rPr>
  </w:style>
  <w:style w:styleId="Style_383" w:type="paragraph">
    <w:name w:val="Заголовок 52"/>
    <w:basedOn w:val="Style_32"/>
    <w:link w:val="Style_383_ch"/>
    <w:rPr>
      <w:rFonts w:ascii="XO Thames" w:hAnsi="XO Thames"/>
      <w:b w:val="1"/>
      <w:sz w:val="22"/>
    </w:rPr>
  </w:style>
  <w:style w:styleId="Style_383_ch" w:type="character">
    <w:name w:val="Заголовок 52"/>
    <w:basedOn w:val="Style_32_ch"/>
    <w:link w:val="Style_383"/>
    <w:rPr>
      <w:rFonts w:ascii="XO Thames" w:hAnsi="XO Thames"/>
      <w:b w:val="1"/>
      <w:sz w:val="22"/>
    </w:rPr>
  </w:style>
  <w:style w:styleId="Style_384" w:type="paragraph">
    <w:name w:val="WW8Num10z2"/>
    <w:link w:val="Style_384_ch"/>
    <w:rPr>
      <w:sz w:val="24"/>
    </w:rPr>
  </w:style>
  <w:style w:styleId="Style_384_ch" w:type="character">
    <w:name w:val="WW8Num10z2"/>
    <w:link w:val="Style_384"/>
    <w:rPr>
      <w:sz w:val="24"/>
    </w:rPr>
  </w:style>
  <w:style w:styleId="Style_385" w:type="paragraph">
    <w:name w:val="WW8Num5z8"/>
    <w:link w:val="Style_385_ch"/>
  </w:style>
  <w:style w:styleId="Style_385_ch" w:type="character">
    <w:name w:val="WW8Num5z8"/>
    <w:link w:val="Style_385"/>
  </w:style>
  <w:style w:styleId="Style_386" w:type="paragraph">
    <w:name w:val="toc 10"/>
    <w:link w:val="Style_386_ch"/>
    <w:rPr>
      <w:sz w:val="24"/>
    </w:rPr>
  </w:style>
  <w:style w:styleId="Style_386_ch" w:type="character">
    <w:name w:val="toc 10"/>
    <w:link w:val="Style_386"/>
    <w:rPr>
      <w:sz w:val="24"/>
    </w:rPr>
  </w:style>
  <w:style w:styleId="Style_387" w:type="paragraph">
    <w:name w:val="WW8Num4z1"/>
    <w:link w:val="Style_387_ch"/>
    <w:rPr>
      <w:sz w:val="24"/>
    </w:rPr>
  </w:style>
  <w:style w:styleId="Style_387_ch" w:type="character">
    <w:name w:val="WW8Num4z1"/>
    <w:link w:val="Style_387"/>
    <w:rPr>
      <w:sz w:val="24"/>
    </w:rPr>
  </w:style>
  <w:style w:styleId="Style_388" w:type="paragraph">
    <w:name w:val="Список1"/>
    <w:link w:val="Style_388_ch"/>
  </w:style>
  <w:style w:styleId="Style_388_ch" w:type="character">
    <w:name w:val="Список1"/>
    <w:link w:val="Style_388"/>
  </w:style>
  <w:style w:styleId="Style_389" w:type="paragraph">
    <w:name w:val="Заголовок 31"/>
    <w:basedOn w:val="Style_77"/>
    <w:link w:val="Style_389_ch"/>
    <w:rPr>
      <w:rFonts w:ascii="XO Thames" w:hAnsi="XO Thames"/>
      <w:b w:val="1"/>
      <w:i w:val="1"/>
    </w:rPr>
  </w:style>
  <w:style w:styleId="Style_389_ch" w:type="character">
    <w:name w:val="Заголовок 31"/>
    <w:basedOn w:val="Style_77_ch"/>
    <w:link w:val="Style_389"/>
    <w:rPr>
      <w:rFonts w:ascii="XO Thames" w:hAnsi="XO Thames"/>
      <w:b w:val="1"/>
      <w:i w:val="1"/>
    </w:rPr>
  </w:style>
  <w:style w:styleId="Style_390" w:type="paragraph">
    <w:name w:val="ListLabel 4"/>
    <w:link w:val="Style_390_ch"/>
    <w:rPr>
      <w:sz w:val="24"/>
    </w:rPr>
  </w:style>
  <w:style w:styleId="Style_390_ch" w:type="character">
    <w:name w:val="ListLabel 4"/>
    <w:link w:val="Style_390"/>
    <w:rPr>
      <w:sz w:val="24"/>
    </w:rPr>
  </w:style>
  <w:style w:styleId="Style_391" w:type="paragraph">
    <w:name w:val="WW8Num2z2"/>
    <w:link w:val="Style_391_ch"/>
    <w:rPr>
      <w:sz w:val="24"/>
    </w:rPr>
  </w:style>
  <w:style w:styleId="Style_391_ch" w:type="character">
    <w:name w:val="WW8Num2z2"/>
    <w:link w:val="Style_391"/>
    <w:rPr>
      <w:sz w:val="24"/>
    </w:rPr>
  </w:style>
  <w:style w:styleId="Style_392" w:type="paragraph">
    <w:name w:val="WW8Num16z4"/>
    <w:link w:val="Style_392_ch"/>
    <w:rPr>
      <w:sz w:val="24"/>
    </w:rPr>
  </w:style>
  <w:style w:styleId="Style_392_ch" w:type="character">
    <w:name w:val="WW8Num16z4"/>
    <w:link w:val="Style_392"/>
    <w:rPr>
      <w:sz w:val="24"/>
    </w:rPr>
  </w:style>
  <w:style w:styleId="Style_393" w:type="paragraph">
    <w:name w:val="Основной шрифт абзаца4"/>
    <w:link w:val="Style_393_ch"/>
    <w:rPr>
      <w:sz w:val="24"/>
    </w:rPr>
  </w:style>
  <w:style w:styleId="Style_393_ch" w:type="character">
    <w:name w:val="Основной шрифт абзаца4"/>
    <w:link w:val="Style_393"/>
    <w:rPr>
      <w:sz w:val="24"/>
    </w:rPr>
  </w:style>
  <w:style w:styleId="Style_394" w:type="paragraph">
    <w:name w:val="WW8Num9z2"/>
    <w:link w:val="Style_394_ch"/>
    <w:rPr>
      <w:sz w:val="24"/>
    </w:rPr>
  </w:style>
  <w:style w:styleId="Style_394_ch" w:type="character">
    <w:name w:val="WW8Num9z2"/>
    <w:link w:val="Style_394"/>
    <w:rPr>
      <w:sz w:val="24"/>
    </w:rPr>
  </w:style>
  <w:style w:styleId="Style_395" w:type="paragraph">
    <w:name w:val="Основной шрифт абзаца2"/>
    <w:link w:val="Style_395_ch"/>
    <w:rPr>
      <w:sz w:val="24"/>
    </w:rPr>
  </w:style>
  <w:style w:styleId="Style_395_ch" w:type="character">
    <w:name w:val="Основной шрифт абзаца2"/>
    <w:link w:val="Style_395"/>
    <w:rPr>
      <w:sz w:val="24"/>
    </w:rPr>
  </w:style>
  <w:style w:styleId="Style_396" w:type="paragraph">
    <w:name w:val="WW8Num11z7"/>
    <w:link w:val="Style_396_ch"/>
    <w:rPr>
      <w:sz w:val="24"/>
    </w:rPr>
  </w:style>
  <w:style w:styleId="Style_396_ch" w:type="character">
    <w:name w:val="WW8Num11z7"/>
    <w:link w:val="Style_396"/>
    <w:rPr>
      <w:sz w:val="24"/>
    </w:rPr>
  </w:style>
  <w:style w:styleId="Style_397" w:type="paragraph">
    <w:name w:val="Subtitle"/>
    <w:basedOn w:val="Style_3"/>
    <w:link w:val="Style_397_ch"/>
    <w:uiPriority w:val="11"/>
    <w:qFormat/>
    <w:rPr>
      <w:rFonts w:ascii="XO Thames" w:hAnsi="XO Thames"/>
      <w:i w:val="1"/>
      <w:color w:val="616161"/>
    </w:rPr>
  </w:style>
  <w:style w:styleId="Style_397_ch" w:type="character">
    <w:name w:val="Subtitle"/>
    <w:basedOn w:val="Style_3_ch"/>
    <w:link w:val="Style_397"/>
    <w:rPr>
      <w:rFonts w:ascii="XO Thames" w:hAnsi="XO Thames"/>
      <w:i w:val="1"/>
      <w:color w:val="616161"/>
    </w:rPr>
  </w:style>
  <w:style w:styleId="Style_398" w:type="paragraph">
    <w:name w:val="WW8Num1z7"/>
    <w:link w:val="Style_398_ch"/>
    <w:rPr>
      <w:sz w:val="24"/>
    </w:rPr>
  </w:style>
  <w:style w:styleId="Style_398_ch" w:type="character">
    <w:name w:val="WW8Num1z7"/>
    <w:link w:val="Style_398"/>
    <w:rPr>
      <w:sz w:val="24"/>
    </w:rPr>
  </w:style>
  <w:style w:styleId="Style_399" w:type="paragraph">
    <w:name w:val="Contents 3"/>
    <w:link w:val="Style_399_ch"/>
    <w:rPr>
      <w:sz w:val="24"/>
    </w:rPr>
  </w:style>
  <w:style w:styleId="Style_399_ch" w:type="character">
    <w:name w:val="Contents 3"/>
    <w:link w:val="Style_399"/>
    <w:rPr>
      <w:sz w:val="24"/>
    </w:rPr>
  </w:style>
  <w:style w:styleId="Style_400" w:type="paragraph">
    <w:name w:val="Заголовок 21"/>
    <w:basedOn w:val="Style_32"/>
    <w:link w:val="Style_400_ch"/>
    <w:rPr>
      <w:rFonts w:ascii="XO Thames" w:hAnsi="XO Thames"/>
      <w:b w:val="1"/>
      <w:color w:val="00A0FF"/>
      <w:sz w:val="26"/>
    </w:rPr>
  </w:style>
  <w:style w:styleId="Style_400_ch" w:type="character">
    <w:name w:val="Заголовок 21"/>
    <w:basedOn w:val="Style_32_ch"/>
    <w:link w:val="Style_400"/>
    <w:rPr>
      <w:rFonts w:ascii="XO Thames" w:hAnsi="XO Thames"/>
      <w:b w:val="1"/>
      <w:color w:val="00A0FF"/>
      <w:sz w:val="26"/>
    </w:rPr>
  </w:style>
  <w:style w:styleId="Style_401" w:type="paragraph">
    <w:name w:val="WW8Num7z6"/>
    <w:link w:val="Style_401_ch"/>
  </w:style>
  <w:style w:styleId="Style_401_ch" w:type="character">
    <w:name w:val="WW8Num7z6"/>
    <w:link w:val="Style_401"/>
  </w:style>
  <w:style w:styleId="Style_402" w:type="paragraph">
    <w:name w:val="WW8Num5z1"/>
    <w:link w:val="Style_402_ch"/>
    <w:rPr>
      <w:sz w:val="24"/>
    </w:rPr>
  </w:style>
  <w:style w:styleId="Style_402_ch" w:type="character">
    <w:name w:val="WW8Num5z1"/>
    <w:link w:val="Style_402"/>
    <w:rPr>
      <w:sz w:val="24"/>
    </w:rPr>
  </w:style>
  <w:style w:styleId="Style_403" w:type="paragraph">
    <w:name w:val="WW8Num15z1"/>
    <w:link w:val="Style_403_ch"/>
    <w:rPr>
      <w:sz w:val="24"/>
    </w:rPr>
  </w:style>
  <w:style w:styleId="Style_403_ch" w:type="character">
    <w:name w:val="WW8Num15z1"/>
    <w:link w:val="Style_403"/>
    <w:rPr>
      <w:sz w:val="24"/>
    </w:rPr>
  </w:style>
  <w:style w:styleId="Style_404" w:type="paragraph">
    <w:name w:val="WW8Num8z4"/>
    <w:link w:val="Style_404_ch"/>
    <w:rPr>
      <w:sz w:val="24"/>
    </w:rPr>
  </w:style>
  <w:style w:styleId="Style_404_ch" w:type="character">
    <w:name w:val="WW8Num8z4"/>
    <w:link w:val="Style_404"/>
    <w:rPr>
      <w:sz w:val="24"/>
    </w:rPr>
  </w:style>
  <w:style w:styleId="Style_405" w:type="paragraph">
    <w:name w:val="WW8Num12z8"/>
    <w:link w:val="Style_405_ch"/>
    <w:rPr>
      <w:sz w:val="24"/>
    </w:rPr>
  </w:style>
  <w:style w:styleId="Style_405_ch" w:type="character">
    <w:name w:val="WW8Num12z8"/>
    <w:link w:val="Style_405"/>
    <w:rPr>
      <w:sz w:val="24"/>
    </w:rPr>
  </w:style>
  <w:style w:styleId="Style_406" w:type="paragraph">
    <w:name w:val="Список1"/>
    <w:link w:val="Style_406_ch"/>
    <w:rPr>
      <w:rFonts w:ascii="Times New Roman" w:hAnsi="Times New Roman"/>
      <w:color w:val="000000"/>
      <w:spacing w:val="0"/>
      <w:sz w:val="24"/>
    </w:rPr>
  </w:style>
  <w:style w:styleId="Style_406_ch" w:type="character">
    <w:name w:val="Список1"/>
    <w:link w:val="Style_406"/>
    <w:rPr>
      <w:rFonts w:ascii="Times New Roman" w:hAnsi="Times New Roman"/>
      <w:color w:val="000000"/>
      <w:spacing w:val="0"/>
      <w:sz w:val="24"/>
    </w:rPr>
  </w:style>
  <w:style w:styleId="Style_407" w:type="paragraph">
    <w:name w:val="WW8Num5z7"/>
    <w:link w:val="Style_407_ch"/>
    <w:rPr>
      <w:sz w:val="24"/>
    </w:rPr>
  </w:style>
  <w:style w:styleId="Style_407_ch" w:type="character">
    <w:name w:val="WW8Num5z7"/>
    <w:link w:val="Style_407"/>
    <w:rPr>
      <w:sz w:val="24"/>
    </w:rPr>
  </w:style>
  <w:style w:styleId="Style_408" w:type="paragraph">
    <w:name w:val="Основной текст (2)_"/>
    <w:link w:val="Style_408_ch"/>
    <w:rPr>
      <w:sz w:val="24"/>
    </w:rPr>
  </w:style>
  <w:style w:styleId="Style_408_ch" w:type="character">
    <w:name w:val="Основной текст (2)_"/>
    <w:link w:val="Style_408"/>
    <w:rPr>
      <w:sz w:val="24"/>
    </w:rPr>
  </w:style>
  <w:style w:styleId="Style_409" w:type="paragraph">
    <w:name w:val="Текст выноски Знак"/>
    <w:link w:val="Style_409_ch"/>
    <w:rPr>
      <w:rFonts w:ascii="Tahoma" w:hAnsi="Tahoma"/>
      <w:sz w:val="16"/>
    </w:rPr>
  </w:style>
  <w:style w:styleId="Style_409_ch" w:type="character">
    <w:name w:val="Текст выноски Знак"/>
    <w:link w:val="Style_409"/>
    <w:rPr>
      <w:rFonts w:ascii="Tahoma" w:hAnsi="Tahoma"/>
      <w:sz w:val="16"/>
    </w:rPr>
  </w:style>
  <w:style w:styleId="Style_410" w:type="paragraph">
    <w:name w:val="Contents 8"/>
    <w:link w:val="Style_410_ch"/>
    <w:rPr>
      <w:sz w:val="24"/>
    </w:rPr>
  </w:style>
  <w:style w:styleId="Style_410_ch" w:type="character">
    <w:name w:val="Contents 8"/>
    <w:link w:val="Style_410"/>
    <w:rPr>
      <w:sz w:val="24"/>
    </w:rPr>
  </w:style>
  <w:style w:styleId="Style_411" w:type="paragraph">
    <w:name w:val="WW8Num7z6"/>
    <w:link w:val="Style_411_ch"/>
    <w:rPr>
      <w:sz w:val="24"/>
    </w:rPr>
  </w:style>
  <w:style w:styleId="Style_411_ch" w:type="character">
    <w:name w:val="WW8Num7z6"/>
    <w:link w:val="Style_411"/>
    <w:rPr>
      <w:sz w:val="24"/>
    </w:rPr>
  </w:style>
  <w:style w:styleId="Style_412" w:type="paragraph">
    <w:name w:val="WW8Num11z7"/>
    <w:link w:val="Style_412_ch"/>
    <w:rPr>
      <w:sz w:val="24"/>
    </w:rPr>
  </w:style>
  <w:style w:styleId="Style_412_ch" w:type="character">
    <w:name w:val="WW8Num11z7"/>
    <w:link w:val="Style_412"/>
    <w:rPr>
      <w:sz w:val="24"/>
    </w:rPr>
  </w:style>
  <w:style w:styleId="Style_413" w:type="paragraph">
    <w:name w:val="WW8Num1z8"/>
    <w:link w:val="Style_413_ch"/>
  </w:style>
  <w:style w:styleId="Style_413_ch" w:type="character">
    <w:name w:val="WW8Num1z8"/>
    <w:link w:val="Style_413"/>
  </w:style>
  <w:style w:styleId="Style_414" w:type="paragraph">
    <w:name w:val="Internet link"/>
    <w:link w:val="Style_414_ch"/>
    <w:rPr>
      <w:color w:val="0000FF"/>
      <w:sz w:val="24"/>
      <w:u w:val="single"/>
    </w:rPr>
  </w:style>
  <w:style w:styleId="Style_414_ch" w:type="character">
    <w:name w:val="Internet link"/>
    <w:link w:val="Style_414"/>
    <w:rPr>
      <w:color w:val="0000FF"/>
      <w:sz w:val="24"/>
      <w:u w:val="single"/>
    </w:rPr>
  </w:style>
  <w:style w:styleId="Style_415" w:type="paragraph">
    <w:name w:val="toc 10"/>
    <w:link w:val="Style_415_ch"/>
    <w:uiPriority w:val="39"/>
  </w:style>
  <w:style w:styleId="Style_415_ch" w:type="character">
    <w:name w:val="toc 10"/>
    <w:link w:val="Style_415"/>
  </w:style>
  <w:style w:styleId="Style_416" w:type="paragraph">
    <w:name w:val="WW8Num6z4"/>
    <w:link w:val="Style_416_ch"/>
    <w:rPr>
      <w:sz w:val="24"/>
    </w:rPr>
  </w:style>
  <w:style w:styleId="Style_416_ch" w:type="character">
    <w:name w:val="WW8Num6z4"/>
    <w:link w:val="Style_416"/>
    <w:rPr>
      <w:sz w:val="24"/>
    </w:rPr>
  </w:style>
  <w:style w:styleId="Style_417" w:type="paragraph">
    <w:name w:val="WW8Num12z0"/>
    <w:link w:val="Style_417_ch"/>
    <w:rPr>
      <w:sz w:val="24"/>
    </w:rPr>
  </w:style>
  <w:style w:styleId="Style_417_ch" w:type="character">
    <w:name w:val="WW8Num12z0"/>
    <w:link w:val="Style_417"/>
    <w:rPr>
      <w:sz w:val="24"/>
    </w:rPr>
  </w:style>
  <w:style w:styleId="Style_168" w:type="paragraph">
    <w:name w:val="Text body"/>
    <w:basedOn w:val="Style_56"/>
    <w:link w:val="Style_168_ch"/>
  </w:style>
  <w:style w:styleId="Style_168_ch" w:type="character">
    <w:name w:val="Text body"/>
    <w:basedOn w:val="Style_56_ch"/>
    <w:link w:val="Style_168"/>
  </w:style>
  <w:style w:styleId="Style_418" w:type="paragraph">
    <w:name w:val="Contents 9"/>
    <w:basedOn w:val="Style_27"/>
    <w:link w:val="Style_418_ch"/>
  </w:style>
  <w:style w:styleId="Style_418_ch" w:type="character">
    <w:name w:val="Contents 9"/>
    <w:basedOn w:val="Style_27_ch"/>
    <w:link w:val="Style_418"/>
  </w:style>
  <w:style w:styleId="Style_419" w:type="paragraph">
    <w:name w:val="Title"/>
    <w:link w:val="Style_419_ch"/>
    <w:uiPriority w:val="10"/>
    <w:qFormat/>
    <w:rPr>
      <w:rFonts w:ascii="XO Thames" w:hAnsi="XO Thames"/>
      <w:b w:val="1"/>
      <w:sz w:val="52"/>
    </w:rPr>
  </w:style>
  <w:style w:styleId="Style_419_ch" w:type="character">
    <w:name w:val="Title"/>
    <w:link w:val="Style_419"/>
    <w:rPr>
      <w:rFonts w:ascii="XO Thames" w:hAnsi="XO Thames"/>
      <w:b w:val="1"/>
      <w:sz w:val="52"/>
    </w:rPr>
  </w:style>
  <w:style w:styleId="Style_420" w:type="paragraph">
    <w:name w:val="heading 4"/>
    <w:link w:val="Style_420_ch"/>
    <w:uiPriority w:val="9"/>
    <w:qFormat/>
    <w:pPr>
      <w:ind/>
      <w:outlineLvl w:val="3"/>
    </w:pPr>
    <w:rPr>
      <w:rFonts w:ascii="XO Thames" w:hAnsi="XO Thames"/>
      <w:b w:val="1"/>
      <w:color w:val="595959"/>
      <w:sz w:val="26"/>
    </w:rPr>
  </w:style>
  <w:style w:styleId="Style_420_ch" w:type="character">
    <w:name w:val="heading 4"/>
    <w:link w:val="Style_420"/>
    <w:rPr>
      <w:rFonts w:ascii="XO Thames" w:hAnsi="XO Thames"/>
      <w:b w:val="1"/>
      <w:color w:val="595959"/>
      <w:sz w:val="26"/>
    </w:rPr>
  </w:style>
  <w:style w:styleId="Style_421" w:type="paragraph">
    <w:name w:val="WW8Num16z0"/>
    <w:link w:val="Style_421_ch"/>
    <w:rPr>
      <w:sz w:val="24"/>
    </w:rPr>
  </w:style>
  <w:style w:styleId="Style_421_ch" w:type="character">
    <w:name w:val="WW8Num16z0"/>
    <w:link w:val="Style_421"/>
    <w:rPr>
      <w:sz w:val="24"/>
    </w:rPr>
  </w:style>
  <w:style w:styleId="Style_422" w:type="paragraph">
    <w:name w:val="ListLabel 4"/>
    <w:link w:val="Style_422_ch"/>
  </w:style>
  <w:style w:styleId="Style_422_ch" w:type="character">
    <w:name w:val="ListLabel 4"/>
    <w:link w:val="Style_422"/>
  </w:style>
  <w:style w:styleId="Style_423" w:type="paragraph">
    <w:name w:val="caption"/>
    <w:basedOn w:val="Style_27"/>
    <w:link w:val="Style_423_ch"/>
    <w:rPr>
      <w:i w:val="1"/>
    </w:rPr>
  </w:style>
  <w:style w:styleId="Style_423_ch" w:type="character">
    <w:name w:val="caption"/>
    <w:basedOn w:val="Style_27_ch"/>
    <w:link w:val="Style_423"/>
    <w:rPr>
      <w:i w:val="1"/>
    </w:rPr>
  </w:style>
  <w:style w:styleId="Style_424" w:type="paragraph">
    <w:name w:val="ListLabel 1"/>
    <w:link w:val="Style_424_ch"/>
    <w:rPr>
      <w:rFonts w:ascii="PT Astra Serif" w:hAnsi="PT Astra Serif"/>
      <w:sz w:val="26"/>
    </w:rPr>
  </w:style>
  <w:style w:styleId="Style_424_ch" w:type="character">
    <w:name w:val="ListLabel 1"/>
    <w:link w:val="Style_424"/>
    <w:rPr>
      <w:rFonts w:ascii="PT Astra Serif" w:hAnsi="PT Astra Serif"/>
      <w:sz w:val="26"/>
    </w:rPr>
  </w:style>
  <w:style w:styleId="Style_425" w:type="paragraph">
    <w:name w:val="WW8Num4z8"/>
    <w:link w:val="Style_425_ch"/>
    <w:rPr>
      <w:sz w:val="24"/>
    </w:rPr>
  </w:style>
  <w:style w:styleId="Style_425_ch" w:type="character">
    <w:name w:val="WW8Num4z8"/>
    <w:link w:val="Style_425"/>
    <w:rPr>
      <w:sz w:val="24"/>
    </w:rPr>
  </w:style>
  <w:style w:styleId="Style_426" w:type="paragraph">
    <w:name w:val="WW8Num15z5"/>
    <w:link w:val="Style_426_ch"/>
    <w:rPr>
      <w:sz w:val="24"/>
    </w:rPr>
  </w:style>
  <w:style w:styleId="Style_426_ch" w:type="character">
    <w:name w:val="WW8Num15z5"/>
    <w:link w:val="Style_426"/>
    <w:rPr>
      <w:sz w:val="24"/>
    </w:rPr>
  </w:style>
  <w:style w:styleId="Style_427" w:type="paragraph">
    <w:name w:val="WW8Num4z6"/>
    <w:link w:val="Style_427_ch"/>
    <w:rPr>
      <w:sz w:val="24"/>
    </w:rPr>
  </w:style>
  <w:style w:styleId="Style_427_ch" w:type="character">
    <w:name w:val="WW8Num4z6"/>
    <w:link w:val="Style_427"/>
    <w:rPr>
      <w:sz w:val="24"/>
    </w:rPr>
  </w:style>
  <w:style w:styleId="Style_428" w:type="paragraph">
    <w:name w:val="WW8Num4z2"/>
    <w:link w:val="Style_428_ch"/>
    <w:rPr>
      <w:sz w:val="24"/>
    </w:rPr>
  </w:style>
  <w:style w:styleId="Style_428_ch" w:type="character">
    <w:name w:val="WW8Num4z2"/>
    <w:link w:val="Style_428"/>
    <w:rPr>
      <w:sz w:val="24"/>
    </w:rPr>
  </w:style>
  <w:style w:styleId="Style_429" w:type="paragraph">
    <w:name w:val="WW8Num10z0"/>
    <w:link w:val="Style_429_ch"/>
    <w:rPr>
      <w:sz w:val="24"/>
    </w:rPr>
  </w:style>
  <w:style w:styleId="Style_429_ch" w:type="character">
    <w:name w:val="WW8Num10z0"/>
    <w:link w:val="Style_429"/>
    <w:rPr>
      <w:sz w:val="24"/>
    </w:rPr>
  </w:style>
  <w:style w:styleId="Style_430" w:type="paragraph">
    <w:name w:val="Основной шрифт абзаца5"/>
    <w:link w:val="Style_430_ch"/>
  </w:style>
  <w:style w:styleId="Style_430_ch" w:type="character">
    <w:name w:val="Основной шрифт абзаца5"/>
    <w:link w:val="Style_430"/>
  </w:style>
  <w:style w:styleId="Style_431" w:type="paragraph">
    <w:name w:val="heading 2"/>
    <w:basedOn w:val="Style_56"/>
    <w:link w:val="Style_431_ch"/>
    <w:uiPriority w:val="9"/>
    <w:qFormat/>
    <w:pPr>
      <w:ind/>
      <w:outlineLvl w:val="1"/>
    </w:pPr>
    <w:rPr>
      <w:rFonts w:ascii="XO Thames" w:hAnsi="XO Thames"/>
      <w:b w:val="1"/>
      <w:color w:val="00A0FF"/>
      <w:sz w:val="26"/>
    </w:rPr>
  </w:style>
  <w:style w:styleId="Style_431_ch" w:type="character">
    <w:name w:val="heading 2"/>
    <w:basedOn w:val="Style_56_ch"/>
    <w:link w:val="Style_431"/>
    <w:rPr>
      <w:rFonts w:ascii="XO Thames" w:hAnsi="XO Thames"/>
      <w:b w:val="1"/>
      <w:color w:val="00A0FF"/>
      <w:sz w:val="26"/>
    </w:rPr>
  </w:style>
  <w:style w:styleId="Style_432" w:type="paragraph">
    <w:name w:val="Указатель3"/>
    <w:link w:val="Style_432_ch"/>
    <w:rPr>
      <w:sz w:val="24"/>
    </w:rPr>
  </w:style>
  <w:style w:styleId="Style_432_ch" w:type="character">
    <w:name w:val="Указатель3"/>
    <w:link w:val="Style_432"/>
    <w:rPr>
      <w:sz w:val="24"/>
    </w:rPr>
  </w:style>
  <w:style w:styleId="Style_433" w:type="paragraph">
    <w:name w:val="WW8Num6z1"/>
    <w:link w:val="Style_433_ch"/>
    <w:rPr>
      <w:sz w:val="24"/>
    </w:rPr>
  </w:style>
  <w:style w:styleId="Style_433_ch" w:type="character">
    <w:name w:val="WW8Num6z1"/>
    <w:link w:val="Style_433"/>
    <w:rPr>
      <w:sz w:val="24"/>
    </w:rPr>
  </w:style>
  <w:style w:styleId="Style_434" w:type="paragraph">
    <w:name w:val="WW8Num14z1"/>
    <w:link w:val="Style_434_ch"/>
    <w:rPr>
      <w:sz w:val="24"/>
    </w:rPr>
  </w:style>
  <w:style w:styleId="Style_434_ch" w:type="character">
    <w:name w:val="WW8Num14z1"/>
    <w:link w:val="Style_434"/>
    <w:rPr>
      <w:sz w:val="24"/>
    </w:rPr>
  </w:style>
  <w:style w:styleId="Style_435" w:type="paragraph">
    <w:name w:val="WW8Num13z8"/>
    <w:link w:val="Style_435_ch"/>
    <w:rPr>
      <w:sz w:val="24"/>
    </w:rPr>
  </w:style>
  <w:style w:styleId="Style_435_ch" w:type="character">
    <w:name w:val="WW8Num13z8"/>
    <w:link w:val="Style_435"/>
    <w:rPr>
      <w:sz w:val="24"/>
    </w:rPr>
  </w:style>
  <w:style w:styleId="Style_436" w:type="paragraph">
    <w:name w:val="Contents 5"/>
    <w:link w:val="Style_436_ch"/>
    <w:rPr>
      <w:sz w:val="24"/>
    </w:rPr>
  </w:style>
  <w:style w:styleId="Style_436_ch" w:type="character">
    <w:name w:val="Contents 5"/>
    <w:link w:val="Style_436"/>
    <w:rPr>
      <w:sz w:val="24"/>
    </w:rPr>
  </w:style>
  <w:style w:styleId="Style_437" w:type="paragraph">
    <w:name w:val="WW8Num13z7"/>
    <w:link w:val="Style_437_ch"/>
    <w:rPr>
      <w:sz w:val="24"/>
    </w:rPr>
  </w:style>
  <w:style w:styleId="Style_437_ch" w:type="character">
    <w:name w:val="WW8Num13z7"/>
    <w:link w:val="Style_437"/>
    <w:rPr>
      <w:sz w:val="24"/>
    </w:rPr>
  </w:style>
  <w:style w:styleId="Style_438" w:type="paragraph">
    <w:name w:val="WW8Num15z5"/>
    <w:link w:val="Style_438_ch"/>
    <w:rPr>
      <w:sz w:val="24"/>
    </w:rPr>
  </w:style>
  <w:style w:styleId="Style_438_ch" w:type="character">
    <w:name w:val="WW8Num15z5"/>
    <w:link w:val="Style_438"/>
    <w:rPr>
      <w:sz w:val="24"/>
    </w:rPr>
  </w:style>
  <w:style w:styleId="Style_439" w:type="paragraph">
    <w:name w:val="Contents 6"/>
    <w:basedOn w:val="Style_56"/>
    <w:link w:val="Style_439_ch"/>
  </w:style>
  <w:style w:styleId="Style_439_ch" w:type="character">
    <w:name w:val="Contents 6"/>
    <w:basedOn w:val="Style_56_ch"/>
    <w:link w:val="Style_439"/>
  </w:style>
  <w:style w:styleId="Style_440" w:type="paragraph">
    <w:name w:val="Заголовок"/>
    <w:basedOn w:val="Style_27"/>
    <w:next w:val="Style_291"/>
    <w:link w:val="Style_440_ch"/>
    <w:rPr>
      <w:rFonts w:ascii="Liberation Sans" w:hAnsi="Liberation Sans"/>
      <w:sz w:val="28"/>
    </w:rPr>
  </w:style>
  <w:style w:styleId="Style_440_ch" w:type="character">
    <w:name w:val="Заголовок"/>
    <w:basedOn w:val="Style_27_ch"/>
    <w:link w:val="Style_440"/>
    <w:rPr>
      <w:rFonts w:ascii="Liberation Sans" w:hAnsi="Liberation Sans"/>
      <w:sz w:val="28"/>
    </w:rPr>
  </w:style>
  <w:style w:styleId="Style_441" w:type="paragraph">
    <w:name w:val="Название1"/>
    <w:basedOn w:val="Style_14"/>
    <w:link w:val="Style_441_ch"/>
    <w:rPr>
      <w:rFonts w:ascii="XO Thames" w:hAnsi="XO Thames"/>
      <w:b w:val="1"/>
      <w:color w:val="000000"/>
      <w:spacing w:val="0"/>
      <w:sz w:val="52"/>
    </w:rPr>
  </w:style>
  <w:style w:styleId="Style_441_ch" w:type="character">
    <w:name w:val="Название1"/>
    <w:basedOn w:val="Style_14_ch"/>
    <w:link w:val="Style_441"/>
    <w:rPr>
      <w:rFonts w:ascii="XO Thames" w:hAnsi="XO Thames"/>
      <w:b w:val="1"/>
      <w:color w:val="000000"/>
      <w:spacing w:val="0"/>
      <w:sz w:val="52"/>
    </w:rPr>
  </w:style>
  <w:style w:styleId="Style_442" w:type="paragraph">
    <w:name w:val="WW8Num14z8"/>
    <w:link w:val="Style_442_ch"/>
    <w:rPr>
      <w:sz w:val="24"/>
    </w:rPr>
  </w:style>
  <w:style w:styleId="Style_442_ch" w:type="character">
    <w:name w:val="WW8Num14z8"/>
    <w:link w:val="Style_442"/>
    <w:rPr>
      <w:sz w:val="24"/>
    </w:rPr>
  </w:style>
  <w:style w:styleId="Style_443" w:type="paragraph">
    <w:name w:val="WW8Num7z0"/>
    <w:link w:val="Style_443_ch"/>
    <w:rPr>
      <w:sz w:val="24"/>
    </w:rPr>
  </w:style>
  <w:style w:styleId="Style_443_ch" w:type="character">
    <w:name w:val="WW8Num7z0"/>
    <w:link w:val="Style_443"/>
    <w:rPr>
      <w:sz w:val="24"/>
    </w:rPr>
  </w:style>
  <w:style w:styleId="Style_444" w:type="paragraph">
    <w:name w:val="WW8Num9z3"/>
    <w:link w:val="Style_444_ch"/>
  </w:style>
  <w:style w:styleId="Style_444_ch" w:type="character">
    <w:name w:val="WW8Num9z3"/>
    <w:link w:val="Style_444"/>
  </w:style>
  <w:style w:styleId="Style_445" w:type="paragraph">
    <w:name w:val="WW8Num4z7"/>
    <w:link w:val="Style_445_ch"/>
    <w:rPr>
      <w:sz w:val="24"/>
    </w:rPr>
  </w:style>
  <w:style w:styleId="Style_445_ch" w:type="character">
    <w:name w:val="WW8Num4z7"/>
    <w:link w:val="Style_445"/>
    <w:rPr>
      <w:sz w:val="24"/>
    </w:rPr>
  </w:style>
  <w:style w:styleId="Style_446" w:type="paragraph">
    <w:name w:val="WW8Num9z5"/>
    <w:link w:val="Style_446_ch"/>
    <w:rPr>
      <w:sz w:val="24"/>
    </w:rPr>
  </w:style>
  <w:style w:styleId="Style_446_ch" w:type="character">
    <w:name w:val="WW8Num9z5"/>
    <w:link w:val="Style_446"/>
    <w:rPr>
      <w:sz w:val="24"/>
    </w:rPr>
  </w:style>
  <w:style w:styleId="Style_447" w:type="paragraph">
    <w:name w:val="WW8Num1z6"/>
    <w:link w:val="Style_447_ch"/>
    <w:rPr>
      <w:sz w:val="24"/>
    </w:rPr>
  </w:style>
  <w:style w:styleId="Style_447_ch" w:type="character">
    <w:name w:val="WW8Num1z6"/>
    <w:link w:val="Style_447"/>
    <w:rPr>
      <w:sz w:val="24"/>
    </w:rPr>
  </w:style>
  <w:style w:styleId="Style_448" w:type="paragraph">
    <w:name w:val="Заголовок 42"/>
    <w:basedOn w:val="Style_77"/>
    <w:link w:val="Style_448_ch"/>
    <w:rPr>
      <w:rFonts w:ascii="XO Thames" w:hAnsi="XO Thames"/>
      <w:b w:val="1"/>
      <w:color w:val="595959"/>
      <w:sz w:val="26"/>
    </w:rPr>
  </w:style>
  <w:style w:styleId="Style_448_ch" w:type="character">
    <w:name w:val="Заголовок 42"/>
    <w:basedOn w:val="Style_77_ch"/>
    <w:link w:val="Style_448"/>
    <w:rPr>
      <w:rFonts w:ascii="XO Thames" w:hAnsi="XO Thames"/>
      <w:b w:val="1"/>
      <w:color w:val="595959"/>
      <w:sz w:val="26"/>
    </w:rPr>
  </w:style>
  <w:style w:styleId="Style_449" w:type="paragraph">
    <w:name w:val="WW8Num14z5"/>
    <w:link w:val="Style_449_ch"/>
    <w:rPr>
      <w:sz w:val="24"/>
    </w:rPr>
  </w:style>
  <w:style w:styleId="Style_449_ch" w:type="character">
    <w:name w:val="WW8Num14z5"/>
    <w:link w:val="Style_449"/>
    <w:rPr>
      <w:sz w:val="24"/>
    </w:rPr>
  </w:style>
  <w:style w:styleId="Style_450" w:type="paragraph">
    <w:name w:val="WW8Num2z4"/>
    <w:link w:val="Style_450_ch"/>
  </w:style>
  <w:style w:styleId="Style_450_ch" w:type="character">
    <w:name w:val="WW8Num2z4"/>
    <w:link w:val="Style_450"/>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MyOffice-CoreFramework-Linux/15.0-625.146.3192.258.0@RELEASE-DESKTOP-NUTMEG-ST-2</Application>
</Properties>
</file>