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62BBD" w:rsidTr="00162BB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BD" w:rsidRDefault="00162BBD">
            <w:pPr>
              <w:framePr w:wrap="auto" w:vAnchor="margin" w:yAlign="inline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ВНИМАНИЕ, АУКЦИОН!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Комитет по управлению имуществом Курской области объявляет о проведении торгов в форме аукциона по продаже земельного участка.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Аукцион назначается на 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4 сентября 2013 года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14 часов 30 минут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помещении управления по распоряжению земельными участками города Курска комитета по управлению имуществом Курской области по адресу: город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Курск,   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ул. Марата, д. 9,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№303. Контактный телефон: 51-13-75.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Аукцион проводится на основании решения комитета по управлению имуществом Курской области от 24.07.2013 г. №01-19/1967.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Организатор аукциона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: комитет по управлению имуществом Курской области.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Аукцион является открытым по составу участников, по форме подачи заявки и по форме подачи предложений о цене предмета аукциона.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Предметом аукциона является земельный участок с кадастровым номером 46:29:102070:24, площадью 18000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., в границах указанных в кадастровом паспорте, из категории земель населенных пунктов, расположенный по адресу: город Курск, ул. 50 лет Октября, с разрешенным использованием земельного участка - для строительства автотехнического центра.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Обременения земельного участка: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нет.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Правилами землепользования и застройки муниципального образования «Город Курск», утвержденными решением Курского городского Собрания от 23.10.2007 г. № 388-3-РС (в редакции от 25.09.2012 г. №261-4-РС), земельный участок расположен в территориальной зоне П-2 – для производственных предприятий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класса вредности (санитарно-защитная зона от 100 до 300 м). Размещение автотехнического центра на данном земельном участке соответствует основному виду разрешенного использования. 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9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 участке имеются зеленые насаждения, снос которых осуществляется в соответствии с Положением о порядке сноса зеленых насаждений, возмещения ущерба, нанесенного сносом, и восстановления зеленых насаждений на территории города Курска (утв. решением Курского городского Собрания от 19.07.2002 № 195-2-РС).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Начальная рыночная стоимость земельного участка – 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7 700 000 (семь миллионов семьсот тысяч) рублей.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Шаг аукциона – 5 % начальной рыночной стоимости – 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>385 000 (триста восемьдесят пять тысяч) рублей.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67"/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Задаток в размере 20 % начальной рыночной стоимости – 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>1 540 000 (один миллион пятьсот сорок тысяч) рублей.</w:t>
            </w:r>
          </w:p>
          <w:p w:rsidR="00162BBD" w:rsidRDefault="00162BBD">
            <w:pPr>
              <w:framePr w:wrap="auto" w:vAnchor="margin" w:yAlign="inline"/>
              <w:autoSpaceDE w:val="0"/>
              <w:autoSpaceDN w:val="0"/>
              <w:adjustRightInd w:val="0"/>
              <w:spacing w:line="256" w:lineRule="auto"/>
              <w:ind w:firstLine="54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С информацией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о технических условиях подключения (технологического присоединения) объектов к сетям инженерно-технического обеспечения и об информации о плате за подключение (технологическое присоединение)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можно ознакомиться у организатора конкурса (управление по распоряжению земельными участками города Курска, г. Курск, ул. Марата, 9, каб. №№ 421, 423).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59"/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 xml:space="preserve">Условия участия в аукционе: 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59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lastRenderedPageBreak/>
              <w:t xml:space="preserve">Задаток вносится до подачи заявки путем перечисления на расчетный счет организатора торгов. 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559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Реквизиты счета для перечисления задатка – 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738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</w:p>
          <w:p w:rsidR="00162BBD" w:rsidRDefault="00162BBD">
            <w:pPr>
              <w:framePr w:wrap="auto" w:vAnchor="margin" w:yAlign="inline"/>
              <w:spacing w:line="256" w:lineRule="auto"/>
              <w:ind w:firstLine="738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р/с № 40302810638072000001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738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л/с 05442036630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738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ИНН 4629011325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738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КПП 463201001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738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БИК 043807001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738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«ГРКЦ ГУ Банка России по Курской обл.», г. Курск.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426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Наименование получателя: Управление Федерального Казначейства по Курской области (комитет по управлению имуществом Курской области), назначение платежа – оплата за участие в аукционе по продаже земельного участка (задаток).</w:t>
            </w:r>
          </w:p>
          <w:p w:rsidR="00162BBD" w:rsidRDefault="00162BBD">
            <w:pPr>
              <w:framePr w:wrap="auto" w:vAnchor="margin" w:yAlign="inline"/>
              <w:tabs>
                <w:tab w:val="left" w:pos="384"/>
              </w:tabs>
              <w:spacing w:line="256" w:lineRule="auto"/>
              <w:ind w:firstLine="567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Претенденты, задатки которых не поступили на указанные счета до                        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>28 августа 2013 года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включительно к участию в аукционе не допускаются. </w:t>
            </w:r>
          </w:p>
          <w:p w:rsidR="00162BBD" w:rsidRDefault="00162BBD">
            <w:pPr>
              <w:framePr w:wrap="auto" w:vAnchor="margin" w:yAlign="inline"/>
              <w:spacing w:after="240" w:line="256" w:lineRule="auto"/>
              <w:ind w:firstLine="567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Дата и время осмотра земельных участков – с 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>14.00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>17.00 мин.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по средам (по предварительной договоренности, проезд для осмотра земельного участка на местности осуществляется на транспорте заявителя, тел. 51-13-75).</w:t>
            </w:r>
          </w:p>
          <w:p w:rsidR="00162BBD" w:rsidRDefault="00162BBD">
            <w:pPr>
              <w:framePr w:wrap="auto" w:vAnchor="margin" w:yAlign="inline"/>
              <w:spacing w:after="240" w:line="256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Форму заявки на участие в аукционе, а также проект договора купли-продажи земельного участка можно получить на официальном сайте Администрации Курской области в сети Интернет </w:t>
            </w:r>
            <w:hyperlink r:id="rId4" w:history="1">
              <w:r>
                <w:rPr>
                  <w:rStyle w:val="a3"/>
                  <w:rFonts w:eastAsia="Times New Roman" w:cs="Times New Roman"/>
                  <w:sz w:val="26"/>
                  <w:szCs w:val="26"/>
                  <w:lang w:val="en-US" w:eastAsia="ru-RU"/>
                </w:rPr>
                <w:t>www</w:t>
              </w:r>
              <w:r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 w:cs="Times New Roman"/>
                  <w:sz w:val="26"/>
                  <w:szCs w:val="26"/>
                  <w:lang w:val="en-US" w:eastAsia="ru-RU"/>
                </w:rPr>
                <w:t>rkursk</w:t>
              </w:r>
              <w:proofErr w:type="spellEnd"/>
              <w:r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ab/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>Для участия в аукционе претендентами представляются следующие документы: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- заявка по установленной форме с указанием реквизитов счета для возврата задатка (2 экземпляра);  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-  опись представленных документов (2 экземпляра); 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- платежный документ с отметкой банка плательщика об исполнении,  подтверждающее перечисления претендентом установленного в извещении о проведении торгов задатка;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- надлежащим образом оформленная доверенность на лицо, имеющее право действовать от имени претендента, если заявка подается представителем претендента;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- для юридических лиц - выписка из единого государственного реестра юридических;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- для индивидуальных предпринимателей - выписка из единого государственного реестра индивидуальных предпринимателей;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- для физических лиц – копии документов, удостоверяющих личность.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ab/>
      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об одобрении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lastRenderedPageBreak/>
              <w:t xml:space="preserve">         Все вышеуказанные документы должны быть составлены на русском языке (либо содержать надлежащим образом заверенный перевод на русский язык).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 Одно лицо имеет право подать только одну заявку.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ab/>
              <w:t>Заявки на участие в аукционе принимаются по месту проведения аукциона (каб. 421, 423) со дня опубликования настоящего извещения по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 xml:space="preserve"> 29 августа 2013 года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включительно с 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 xml:space="preserve">9:00 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 xml:space="preserve">13:00 мин, 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 xml:space="preserve"> 14:00 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 xml:space="preserve"> 17:00 мин.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(за исключением выходных дней).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ab/>
              <w:t xml:space="preserve">Определение участников аукциона состоится по месту проведения торгов в </w:t>
            </w: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>12 часов 00 минут 30 августа 2013 года.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   Претендентам, не допущенным к участию в аукционе, внесенный задаток возвращается в течение трех банковских дней со дня оформления протокола о признании претендентов участниками аукциона, путем перечисления суммы задатка на счет претендента по реквизитам, указанным в заявке на участие в аукционе.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ab/>
              <w:t>Подведение итогов аукциона состоится в день проведения и в месте проведения аукциона.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ab/>
              <w:t>Выигравшим аукцион признается лицо, предложившее наибольшую цену за земельный участок. Лицо, выигравшее аукцион и организатор аукциона подписывают в день проведения и в месте проведения аукциона протокол о результатах аукциона.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  По результатам аукциона с лицом, выигравшим аукцион, комитет по управлению имуществом Курской области заключает договор купли-продажи земельного участка в срок не позднее 5 рабочих дней со дня подписания протокола.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 xml:space="preserve">          Внесенный победителем аукциона задаток засчитывается в счет выкупной стоимости за земельный участок.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ab/>
              <w:t>В случае неподписания победителем аукциона протокола результатов аукциона либо незаключения договора купли-продажи земельного участка в установленный срок, задаток остается у организатора аукциона.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ab/>
              <w:t>Участникам аукциона, которые не выиграли аукцион, внесенный задаток возвращается в течение трех банковских  дней со дня подписания протокола о результатах аукциона, путем перечисления суммы задатка на счет участника аукциона по реквизитам, указанным в заявке на участие в аукционе.</w:t>
            </w:r>
          </w:p>
          <w:p w:rsidR="00162BBD" w:rsidRDefault="00162BBD">
            <w:pPr>
              <w:framePr w:wrap="auto" w:vAnchor="margin" w:yAlign="inline"/>
              <w:autoSpaceDE w:val="0"/>
              <w:autoSpaceDN w:val="0"/>
              <w:adjustRightInd w:val="0"/>
              <w:spacing w:line="256" w:lineRule="auto"/>
              <w:ind w:firstLine="142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ab/>
              <w:t xml:space="preserve">Решение об отказе в проведении аукциона может быть принято 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не позднее чем за пятнадцать дней до дня проведения аукциона.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ab/>
              <w:t xml:space="preserve">В случае отказа от проведения аукциона, признания аукциона несостоявшимися, а также отзывом претендентом принятой организатором аукциона заявки, возврат внесенного задатка осуществляется путем перечисления 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lastRenderedPageBreak/>
              <w:t>суммы задатка на счет претендента по реквизитам, указанным в заявке на участие в аукционе.</w:t>
            </w:r>
          </w:p>
          <w:p w:rsidR="00162BBD" w:rsidRDefault="00162BBD">
            <w:pPr>
              <w:framePr w:wrap="auto" w:vAnchor="margin" w:yAlign="inline"/>
              <w:spacing w:line="256" w:lineRule="auto"/>
              <w:ind w:firstLine="708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162BBD" w:rsidRDefault="00162BBD" w:rsidP="00162BBD">
      <w:pPr>
        <w:framePr w:wrap="auto" w:vAnchor="margin" w:yAlign="inline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162BBD" w:rsidRDefault="00162BBD" w:rsidP="00162BBD">
      <w:pPr>
        <w:framePr w:wrap="auto" w:vAnchor="margin" w:yAlign="inline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62BBD" w:rsidRDefault="00162BBD" w:rsidP="00162BBD">
      <w:pPr>
        <w:framePr w:wrap="auto" w:vAnchor="margin" w:yAlign="inline"/>
        <w:ind w:firstLine="0"/>
      </w:pPr>
    </w:p>
    <w:p w:rsidR="00241849" w:rsidRPr="00AD40EB" w:rsidRDefault="00241849">
      <w:pPr>
        <w:framePr w:wrap="around"/>
        <w:rPr>
          <w:rFonts w:cs="Times New Roman"/>
          <w:szCs w:val="28"/>
        </w:rPr>
      </w:pPr>
      <w:bookmarkStart w:id="0" w:name="_GoBack"/>
      <w:bookmarkEnd w:id="0"/>
    </w:p>
    <w:sectPr w:rsidR="00241849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95"/>
    <w:rsid w:val="00162BBD"/>
    <w:rsid w:val="00241849"/>
    <w:rsid w:val="00262695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8B42-390D-4FB5-A311-34831931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BD"/>
    <w:pPr>
      <w:framePr w:wrap="around" w:vAnchor="text" w:hAnchor="text" w:y="1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ZEMLIY-G</cp:lastModifiedBy>
  <cp:revision>3</cp:revision>
  <dcterms:created xsi:type="dcterms:W3CDTF">2013-07-29T05:17:00Z</dcterms:created>
  <dcterms:modified xsi:type="dcterms:W3CDTF">2013-07-29T05:17:00Z</dcterms:modified>
</cp:coreProperties>
</file>