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b w:val="1"/>
          <w:sz w:val="26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 xml:space="preserve">Результаты рассмотрения заявок аукциона от </w:t>
      </w:r>
      <w:r>
        <w:rPr>
          <w:rFonts w:ascii="PT Astra Serif" w:hAnsi="PT Astra Serif"/>
          <w:b w:val="1"/>
          <w:sz w:val="26"/>
        </w:rPr>
        <w:t>24 декабря</w:t>
      </w:r>
      <w:r>
        <w:rPr>
          <w:rFonts w:ascii="PT Astra Serif" w:hAnsi="PT Astra Serif"/>
          <w:b w:val="1"/>
          <w:sz w:val="26"/>
        </w:rPr>
        <w:t xml:space="preserve"> 2019</w:t>
      </w:r>
      <w:r>
        <w:rPr>
          <w:rFonts w:ascii="PT Astra Serif" w:hAnsi="PT Astra Serif"/>
          <w:b w:val="1"/>
          <w:sz w:val="26"/>
        </w:rPr>
        <w:t xml:space="preserve"> года</w:t>
      </w:r>
    </w:p>
    <w:p w14:paraId="03000000">
      <w:pPr>
        <w:ind/>
        <w:jc w:val="center"/>
        <w:rPr>
          <w:rFonts w:ascii="PT Astra Serif" w:hAnsi="PT Astra Serif"/>
          <w:b w:val="1"/>
          <w:sz w:val="26"/>
        </w:rPr>
      </w:pPr>
    </w:p>
    <w:p w14:paraId="04000000">
      <w:pPr>
        <w:ind w:firstLine="708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Комитет по управлению имуществом Курской области сообщает о результатах рассмотрения заявок и определения участников аукциона </w:t>
      </w:r>
      <w:r>
        <w:rPr>
          <w:rFonts w:ascii="PT Astra Serif" w:hAnsi="PT Astra Serif"/>
          <w:sz w:val="26"/>
        </w:rPr>
        <w:t>на</w:t>
      </w:r>
      <w:r>
        <w:rPr>
          <w:rFonts w:ascii="PT Astra Serif" w:hAnsi="PT Astra Serif"/>
          <w:sz w:val="26"/>
        </w:rPr>
        <w:t xml:space="preserve"> прав</w:t>
      </w:r>
      <w:r>
        <w:rPr>
          <w:rFonts w:ascii="PT Astra Serif" w:hAnsi="PT Astra Serif"/>
          <w:sz w:val="26"/>
        </w:rPr>
        <w:t>о</w:t>
      </w:r>
      <w:r>
        <w:rPr>
          <w:rFonts w:ascii="PT Astra Serif" w:hAnsi="PT Astra Serif"/>
          <w:sz w:val="26"/>
        </w:rPr>
        <w:t xml:space="preserve"> заключени</w:t>
      </w:r>
      <w:r>
        <w:rPr>
          <w:rFonts w:ascii="PT Astra Serif" w:hAnsi="PT Astra Serif"/>
          <w:sz w:val="26"/>
        </w:rPr>
        <w:t>я</w:t>
      </w:r>
      <w:r>
        <w:rPr>
          <w:rFonts w:ascii="PT Astra Serif" w:hAnsi="PT Astra Serif"/>
          <w:sz w:val="26"/>
        </w:rPr>
        <w:t xml:space="preserve"> договоров аренды земельных участков, назначенного на </w:t>
      </w:r>
      <w:r>
        <w:rPr>
          <w:rFonts w:ascii="PT Astra Serif" w:hAnsi="PT Astra Serif"/>
          <w:sz w:val="26"/>
        </w:rPr>
        <w:t>24 декабря</w:t>
      </w:r>
      <w:r>
        <w:rPr>
          <w:rFonts w:ascii="PT Astra Serif" w:hAnsi="PT Astra Serif"/>
          <w:sz w:val="26"/>
        </w:rPr>
        <w:t xml:space="preserve"> 2019</w:t>
      </w:r>
      <w:r>
        <w:rPr>
          <w:rFonts w:ascii="PT Astra Serif" w:hAnsi="PT Astra Serif"/>
          <w:sz w:val="26"/>
        </w:rPr>
        <w:t xml:space="preserve"> года в соответствии с решениями комитета по управл</w:t>
      </w:r>
      <w:r>
        <w:rPr>
          <w:rFonts w:ascii="PT Astra Serif" w:hAnsi="PT Astra Serif"/>
          <w:sz w:val="26"/>
        </w:rPr>
        <w:t>ению имуществом Курской области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от 20.11.2019 01-18/1257, №01-18/1258, №01-18/1259,                    №01-18/1260, №01-18/1261</w:t>
      </w:r>
      <w:r>
        <w:rPr>
          <w:rFonts w:ascii="PT Astra Serif" w:hAnsi="PT Astra Serif"/>
          <w:sz w:val="26"/>
        </w:rPr>
        <w:t>.</w:t>
      </w:r>
    </w:p>
    <w:p w14:paraId="05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1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46:29:102285:2197, площадью 536 кв.м., из категории земель населенных пунктов, расположенного по адресу: Курская обл., г. Курск,                        ул. Дзержинского, с видом разрешенного использования земельного участка – «деловое управление». </w:t>
      </w:r>
    </w:p>
    <w:p w14:paraId="06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 xml:space="preserve">с протоколом о рассмотрении заявок и определения участников аукциона на право заключения договора аренды земельного участка от 20.12.2019 допущены к участию в аукционе и признаны участниками аукциона </w:t>
      </w:r>
      <w:r>
        <w:rPr>
          <w:rFonts w:ascii="PT Astra Serif" w:hAnsi="PT Astra Serif"/>
          <w:sz w:val="26"/>
        </w:rPr>
        <w:t>ООО "Интеграл-Плюс", Кашолкин Олег Алексеевич, Меркулов Роман Николаевич.</w:t>
      </w:r>
    </w:p>
    <w:p w14:paraId="07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 xml:space="preserve">Лот № </w:t>
      </w:r>
      <w:r>
        <w:rPr>
          <w:rFonts w:ascii="PT Astra Serif" w:hAnsi="PT Astra Serif"/>
          <w:b w:val="1"/>
          <w:sz w:val="26"/>
        </w:rPr>
        <w:t>2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46:29:101053:8, площадью 4 593 кв.м., из категории земель населенных пунктов, расположенного по адресу: Курская обл., г. Курск,                    ул. 2-я Рабочая, для целей, не связанных со строительством, с видом разрешенного использования земельного участка – «для организации стоянки легкового автомобильного транспорта». </w:t>
      </w:r>
    </w:p>
    <w:p w14:paraId="08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 xml:space="preserve">, п. 14 ст. 39.12 Земельного кодекса Российской Федерации аукцион по Лоту № 2 признан несостоявшимся </w:t>
      </w:r>
      <w:r>
        <w:rPr>
          <w:rFonts w:ascii="Times New Roman" w:hAnsi="Times New Roman"/>
          <w:b w:val="0"/>
          <w:sz w:val="26"/>
        </w:rPr>
        <w:t xml:space="preserve"> в связи с подачей одной заявк</w:t>
      </w:r>
      <w:r>
        <w:rPr>
          <w:rFonts w:ascii="Times New Roman" w:hAnsi="Times New Roman"/>
          <w:b w:val="0"/>
          <w:sz w:val="26"/>
        </w:rPr>
        <w:t>и на участие в аукционе.</w:t>
      </w:r>
    </w:p>
    <w:p w14:paraId="09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3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>с кадастровым номером 4</w:t>
      </w:r>
      <w:r>
        <w:rPr>
          <w:rFonts w:ascii="PT Astra Serif" w:hAnsi="PT Astra Serif"/>
          <w:sz w:val="26"/>
        </w:rPr>
        <w:t xml:space="preserve">6:29:103032:485, площадью 750 кв.м., из категории земель населенных пунктов, расположенного по адресу: Курская обл., г. Курск,                  ул. Литовская, для целей, не связанных со строительством, с видом разрешенного использования земельного участка – «для организации бесплатной парковки автотранспорта». </w:t>
      </w:r>
    </w:p>
    <w:p w14:paraId="0A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 xml:space="preserve">, п. 14 ст. 39.12 Земельного кодекса Российской Федерации аукцион по Лоту № 3 признан несостоявшимся </w:t>
      </w:r>
      <w:r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в связи с отсутствием заяв</w:t>
      </w:r>
      <w:r>
        <w:rPr>
          <w:rFonts w:ascii="Times New Roman" w:hAnsi="Times New Roman"/>
          <w:b w:val="0"/>
          <w:sz w:val="26"/>
        </w:rPr>
        <w:t>ок на участие в аукционе.</w:t>
      </w:r>
    </w:p>
    <w:p w14:paraId="0B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4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>с кадастровым номером 4</w:t>
      </w:r>
      <w:r>
        <w:rPr>
          <w:rFonts w:ascii="PT Astra Serif" w:hAnsi="PT Astra Serif"/>
          <w:sz w:val="26"/>
        </w:rPr>
        <w:t xml:space="preserve">6:29:103032:401, площадью 600 кв.м., из категории земель населенных пунктов, расположенного по адресу: Курская обл., г. Курск,                         ул. Литовская, для целей, не связанных со строительством, с видом разрешенного использования земельного участка – «для организации парковки служебного автотранспорта». </w:t>
      </w:r>
    </w:p>
    <w:p w14:paraId="0C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 xml:space="preserve">, п. 14 ст. 39.12 Земельного кодекса Российской Федерации аукцион по Лоту № 4 признан несостоявшимся </w:t>
      </w:r>
      <w:r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в связи с отсутствием заяв</w:t>
      </w:r>
      <w:r>
        <w:rPr>
          <w:rFonts w:ascii="Times New Roman" w:hAnsi="Times New Roman"/>
          <w:b w:val="0"/>
          <w:sz w:val="26"/>
        </w:rPr>
        <w:t>ок на участие в аукционе.</w:t>
      </w:r>
    </w:p>
    <w:p w14:paraId="0D000000">
      <w:pPr>
        <w:ind w:firstLine="567" w:left="0"/>
        <w:jc w:val="both"/>
        <w:rPr>
          <w:rFonts w:ascii="PT Astra Serif" w:hAnsi="PT Astra Serif"/>
          <w:sz w:val="26"/>
        </w:rPr>
      </w:pPr>
    </w:p>
    <w:p w14:paraId="0E000000">
      <w:pPr>
        <w:ind w:firstLine="567" w:left="0"/>
        <w:jc w:val="both"/>
        <w:rPr>
          <w:rFonts w:ascii="PT Astra Serif" w:hAnsi="PT Astra Serif"/>
          <w:sz w:val="26"/>
        </w:rPr>
      </w:pPr>
    </w:p>
    <w:p w14:paraId="0F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 xml:space="preserve">Лот № </w:t>
      </w:r>
      <w:r>
        <w:rPr>
          <w:rFonts w:ascii="PT Astra Serif" w:hAnsi="PT Astra Serif"/>
          <w:b w:val="1"/>
          <w:sz w:val="26"/>
        </w:rPr>
        <w:t>5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46:29:103140:418, площадью 2 423 кв.м., из категории земель населенных пунктов, расположенного по адресу: Курская обл., г. Курск,               ул. Народная, д. 1, для целей, не связанных со строительством, с видом разрешенного использования земельного участка – «склады». </w:t>
      </w:r>
    </w:p>
    <w:p w14:paraId="10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 xml:space="preserve">с протоколом о рассмотрении заявок и определения участников аукциона на право заключения договора аренды земельного участка от 20.12.2019 допущены к участию в аукционе и признаны участниками аукциона </w:t>
      </w:r>
      <w:r>
        <w:rPr>
          <w:rFonts w:ascii="PT Astra Serif" w:hAnsi="PT Astra Serif"/>
          <w:sz w:val="26"/>
        </w:rPr>
        <w:t>ООО "Бетонные строительные конструкции", ООО "Мобильные дома".</w:t>
      </w:r>
    </w:p>
    <w:p w14:paraId="11000000">
      <w:pPr>
        <w:ind w:firstLine="567" w:left="0"/>
        <w:jc w:val="both"/>
        <w:rPr>
          <w:rFonts w:ascii="PT Astra Serif" w:hAnsi="PT Astra Serif"/>
          <w:sz w:val="26"/>
        </w:rPr>
      </w:pPr>
    </w:p>
    <w:p w14:paraId="12000000">
      <w:pPr>
        <w:ind w:firstLine="567" w:left="0"/>
        <w:jc w:val="both"/>
        <w:rPr>
          <w:rFonts w:ascii="PT Astra Serif" w:hAnsi="PT Astra Serif"/>
          <w:sz w:val="26"/>
        </w:rPr>
      </w:pPr>
    </w:p>
    <w:p w14:paraId="13000000">
      <w:pPr>
        <w:ind w:firstLine="567" w:left="0"/>
        <w:jc w:val="both"/>
        <w:rPr>
          <w:rFonts w:ascii="PT Astra Serif" w:hAnsi="PT Astra Serif"/>
          <w:sz w:val="26"/>
        </w:rPr>
      </w:pPr>
    </w:p>
    <w:sectPr>
      <w:pgSz w:h="16838" w:w="11906"/>
      <w:pgMar w:bottom="1134" w:footer="708" w:gutter="0" w:header="708" w:left="170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Balloon Text"/>
    <w:basedOn w:val="Style_1"/>
    <w:link w:val="Style_3_ch"/>
    <w:rPr>
      <w:rFonts w:ascii="Segoe UI" w:hAnsi="Segoe UI"/>
      <w:sz w:val="18"/>
    </w:rPr>
  </w:style>
  <w:style w:styleId="Style_3_ch" w:type="character">
    <w:name w:val="Balloon Text"/>
    <w:basedOn w:val="Style_1_ch"/>
    <w:link w:val="Style_3"/>
    <w:rPr>
      <w:rFonts w:ascii="Segoe UI" w:hAnsi="Segoe UI"/>
      <w:sz w:val="18"/>
    </w:rPr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header"/>
    <w:basedOn w:val="Style_1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header"/>
    <w:basedOn w:val="Style_1_ch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footer"/>
    <w:basedOn w:val="Style_1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1_ch"/>
    <w:link w:val="Style_11"/>
  </w:style>
  <w:style w:styleId="Style_12" w:type="paragraph">
    <w:name w:val="heading 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