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2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Результаты аукциона от </w:t>
      </w:r>
      <w:r>
        <w:rPr>
          <w:rFonts w:ascii="PT Astra Serif" w:hAnsi="PT Astra Serif"/>
          <w:b w:val="1"/>
          <w:sz w:val="28"/>
        </w:rPr>
        <w:t xml:space="preserve">12 марта 2021 </w:t>
      </w:r>
      <w:r>
        <w:rPr>
          <w:rFonts w:ascii="PT Astra Serif" w:hAnsi="PT Astra Serif"/>
          <w:b w:val="1"/>
          <w:sz w:val="28"/>
        </w:rPr>
        <w:t>года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Комитет по управлению имуществом Курской области сообщает о результатах аукциона </w:t>
      </w:r>
      <w:r>
        <w:rPr>
          <w:rFonts w:ascii="PT Astra Serif" w:hAnsi="PT Astra Serif"/>
          <w:sz w:val="28"/>
        </w:rPr>
        <w:t>на</w:t>
      </w:r>
      <w:r>
        <w:rPr>
          <w:rFonts w:ascii="PT Astra Serif" w:hAnsi="PT Astra Serif"/>
          <w:sz w:val="28"/>
        </w:rPr>
        <w:t xml:space="preserve"> прав</w:t>
      </w:r>
      <w:r>
        <w:rPr>
          <w:rFonts w:ascii="PT Astra Serif" w:hAnsi="PT Astra Serif"/>
          <w:sz w:val="28"/>
        </w:rPr>
        <w:t>о</w:t>
      </w:r>
      <w:r>
        <w:rPr>
          <w:rFonts w:ascii="PT Astra Serif" w:hAnsi="PT Astra Serif"/>
          <w:sz w:val="28"/>
        </w:rPr>
        <w:t xml:space="preserve"> заключени</w:t>
      </w:r>
      <w:r>
        <w:rPr>
          <w:rFonts w:ascii="PT Astra Serif" w:hAnsi="PT Astra Serif"/>
          <w:sz w:val="28"/>
        </w:rPr>
        <w:t>я</w:t>
      </w:r>
      <w:r>
        <w:rPr>
          <w:rFonts w:ascii="PT Astra Serif" w:hAnsi="PT Astra Serif"/>
          <w:sz w:val="28"/>
        </w:rPr>
        <w:t xml:space="preserve"> договоров аренды земельных участков, назначенног</w:t>
      </w:r>
      <w:r>
        <w:rPr>
          <w:rFonts w:ascii="PT Astra Serif" w:hAnsi="PT Astra Serif"/>
          <w:sz w:val="28"/>
        </w:rPr>
        <w:t>о н</w:t>
      </w:r>
      <w:r>
        <w:rPr>
          <w:rFonts w:ascii="PT Astra Serif" w:hAnsi="PT Astra Serif"/>
          <w:sz w:val="28"/>
        </w:rPr>
        <w:t xml:space="preserve">а </w:t>
      </w:r>
      <w:r>
        <w:rPr>
          <w:rFonts w:ascii="PT Astra Serif" w:hAnsi="PT Astra Serif"/>
          <w:sz w:val="28"/>
        </w:rPr>
        <w:t xml:space="preserve">12 </w:t>
      </w:r>
      <w:r>
        <w:rPr>
          <w:rFonts w:ascii="PT Astra Serif" w:hAnsi="PT Astra Serif"/>
          <w:sz w:val="28"/>
        </w:rPr>
        <w:t>марта 2021</w:t>
      </w:r>
      <w:r>
        <w:rPr>
          <w:rFonts w:ascii="PT Astra Serif" w:hAnsi="PT Astra Serif"/>
          <w:sz w:val="28"/>
        </w:rPr>
        <w:t xml:space="preserve"> го</w:t>
      </w:r>
      <w:r>
        <w:rPr>
          <w:rFonts w:ascii="PT Astra Serif" w:hAnsi="PT Astra Serif"/>
          <w:sz w:val="28"/>
        </w:rPr>
        <w:t xml:space="preserve">да </w:t>
      </w:r>
      <w:r>
        <w:rPr>
          <w:rFonts w:ascii="PT Astra Serif" w:hAnsi="PT Astra Serif"/>
          <w:sz w:val="28"/>
        </w:rPr>
        <w:t>в соответствии с решениями комитета по управл</w:t>
      </w:r>
      <w:r>
        <w:rPr>
          <w:rFonts w:ascii="PT Astra Serif" w:hAnsi="PT Astra Serif"/>
          <w:sz w:val="28"/>
        </w:rPr>
        <w:t xml:space="preserve">ению имуществом Курской области </w:t>
      </w:r>
      <w:r>
        <w:rPr>
          <w:rFonts w:ascii="PT Astra Serif" w:hAnsi="PT Astra Serif"/>
          <w:color w:val="000000"/>
          <w:spacing w:val="0"/>
          <w:sz w:val="28"/>
        </w:rPr>
        <w:t xml:space="preserve">от </w:t>
      </w:r>
      <w:r>
        <w:rPr>
          <w:rFonts w:ascii="PT Astra Serif" w:hAnsi="PT Astra Serif"/>
          <w:color w:val="000000"/>
          <w:sz w:val="28"/>
        </w:rPr>
        <w:t>27.01.2021 №01.01-17/48, №01.01-17/49, №01.01-17/50, №01.01-17/52.</w:t>
      </w:r>
    </w:p>
    <w:p w14:paraId="05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1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46:29:101024:89, площадью 2 591 кв.м., из категории земель населенных пунктов, расположенного по адресу: Курская обл.,                      г. Курск, ул. Союзная - ул. Куйбышева, для целей, не связанных со строительством, с видом разрешенного использования земельного участка – «спорт». </w:t>
      </w:r>
    </w:p>
    <w:p w14:paraId="06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11.03.20</w:t>
      </w:r>
      <w:r>
        <w:rPr>
          <w:rFonts w:ascii="PT Astra Serif" w:hAnsi="PT Astra Serif"/>
          <w:sz w:val="28"/>
        </w:rPr>
        <w:t>21,</w:t>
      </w:r>
      <w:r>
        <w:rPr>
          <w:rFonts w:ascii="PT Astra Serif" w:hAnsi="PT Astra Serif"/>
          <w:sz w:val="28"/>
        </w:rPr>
        <w:t xml:space="preserve">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 xml:space="preserve">н по Лоту № 1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участие в аукционе.</w:t>
      </w:r>
    </w:p>
    <w:p w14:paraId="07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2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</w:t>
      </w:r>
      <w:r>
        <w:rPr>
          <w:rFonts w:ascii="PT Astra Serif" w:hAnsi="PT Astra Serif"/>
          <w:sz w:val="28"/>
        </w:rPr>
        <w:t>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</w:t>
      </w:r>
      <w:r>
        <w:rPr>
          <w:rFonts w:ascii="PT Astra Serif" w:hAnsi="PT Astra Serif"/>
          <w:sz w:val="28"/>
        </w:rPr>
        <w:t xml:space="preserve">мером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46:29:102008:139, площадью 648 кв.м., из категории земель населенных пунктов, расположенного по адресу: Курская обл.,                   г. Курск, ул. Карла Маркса, для целей, не связанных со строительством, с видом разрешенного использования земельного участка – «обслуживание автотранспорта». </w:t>
      </w:r>
    </w:p>
    <w:p w14:paraId="08000000">
      <w:pPr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 xml:space="preserve">с Протоколом о результатах аукциона </w:t>
      </w:r>
      <w:r>
        <w:rPr>
          <w:rFonts w:ascii="PT Astra Serif" w:hAnsi="PT Astra Serif"/>
          <w:sz w:val="28"/>
        </w:rPr>
        <w:t xml:space="preserve">от 12.03.2021 </w:t>
      </w:r>
      <w:r>
        <w:rPr>
          <w:rFonts w:ascii="PT Astra Serif" w:hAnsi="PT Astra Serif"/>
          <w:sz w:val="28"/>
        </w:rPr>
        <w:t>победителем аукциона</w:t>
      </w:r>
      <w:r>
        <w:rPr>
          <w:rFonts w:ascii="PT Astra Serif" w:hAnsi="PT Astra Serif"/>
          <w:sz w:val="28"/>
        </w:rPr>
        <w:t xml:space="preserve"> по Лоту № </w:t>
      </w:r>
      <w:r>
        <w:rPr>
          <w:rFonts w:ascii="PT Astra Serif" w:hAnsi="PT Astra Serif"/>
          <w:sz w:val="28"/>
        </w:rPr>
        <w:t>2</w:t>
      </w:r>
      <w:r>
        <w:rPr>
          <w:rFonts w:ascii="PT Astra Serif" w:hAnsi="PT Astra Serif"/>
          <w:sz w:val="28"/>
        </w:rPr>
        <w:t xml:space="preserve"> признан </w:t>
      </w:r>
      <w:r>
        <w:rPr>
          <w:rFonts w:ascii="PT Astra Serif" w:hAnsi="PT Astra Serif"/>
          <w:sz w:val="28"/>
        </w:rPr>
        <w:t>участник –                               ЗАО</w:t>
      </w:r>
      <w:r>
        <w:rPr>
          <w:rFonts w:ascii="PT Astra Serif" w:hAnsi="PT Astra Serif"/>
          <w:sz w:val="28"/>
        </w:rPr>
        <w:t xml:space="preserve"> "Курские стройматериалы".</w:t>
      </w:r>
    </w:p>
    <w:p w14:paraId="09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Лот № </w:t>
      </w:r>
      <w:r>
        <w:rPr>
          <w:rFonts w:ascii="PT Astra Serif" w:hAnsi="PT Astra Serif"/>
          <w:b w:val="1"/>
          <w:sz w:val="28"/>
        </w:rPr>
        <w:t>3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дог</w:t>
      </w:r>
      <w:r>
        <w:rPr>
          <w:rFonts w:ascii="PT Astra Serif" w:hAnsi="PT Astra Serif"/>
          <w:sz w:val="28"/>
        </w:rPr>
        <w:t xml:space="preserve">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46:29:103031:24, площадью 1 155 кв.м., из категории земель населенных пунктов, расположенного по адресу: Курская обл.,                    г. Курск, ул. Литовская, (напротив торгового центра "Радуга"), для целей, не связанных со строительством, с видом разрешенного использования земельного участка – «под организацию парковки». </w:t>
      </w:r>
    </w:p>
    <w:p w14:paraId="0A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рассмотрении заявок и определения участников аукциона на право заключения договора аренды земельного участка от 11.</w:t>
      </w:r>
      <w:r>
        <w:rPr>
          <w:rFonts w:ascii="PT Astra Serif" w:hAnsi="PT Astra Serif"/>
          <w:sz w:val="28"/>
        </w:rPr>
        <w:t>03.20</w:t>
      </w:r>
      <w:r>
        <w:rPr>
          <w:rFonts w:ascii="PT Astra Serif" w:hAnsi="PT Astra Serif"/>
          <w:sz w:val="28"/>
        </w:rPr>
        <w:t>21, п.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14 ст. 39.12 Земельного кодекса Российской Федерации аукцион </w:t>
      </w:r>
      <w:r>
        <w:rPr>
          <w:rFonts w:ascii="PT Astra Serif" w:hAnsi="PT Astra Serif"/>
          <w:sz w:val="28"/>
        </w:rPr>
        <w:t>по Ло</w:t>
      </w:r>
      <w:r>
        <w:rPr>
          <w:rFonts w:ascii="PT Astra Serif" w:hAnsi="PT Astra Serif"/>
          <w:sz w:val="28"/>
        </w:rPr>
        <w:t xml:space="preserve">ту № 3 признан несостоявшимся </w:t>
      </w:r>
      <w:r>
        <w:rPr>
          <w:rFonts w:ascii="PT Astra Serif" w:hAnsi="PT Astra Serif"/>
          <w:b w:val="0"/>
          <w:sz w:val="28"/>
        </w:rPr>
        <w:t xml:space="preserve"> в связи с подачей одной заявк</w:t>
      </w:r>
      <w:r>
        <w:rPr>
          <w:rFonts w:ascii="PT Astra Serif" w:hAnsi="PT Astra Serif"/>
          <w:b w:val="0"/>
          <w:sz w:val="28"/>
        </w:rPr>
        <w:t>и на участие в аукционе.</w:t>
      </w:r>
    </w:p>
    <w:p w14:paraId="0B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>Лот № 5</w:t>
      </w:r>
      <w:r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право на заключение до</w:t>
      </w:r>
      <w:r>
        <w:rPr>
          <w:rFonts w:ascii="PT Astra Serif" w:hAnsi="PT Astra Serif"/>
          <w:sz w:val="28"/>
        </w:rPr>
        <w:t xml:space="preserve">говора аренды земельного участка </w:t>
      </w:r>
      <w:r>
        <w:rPr>
          <w:rFonts w:ascii="PT Astra Serif" w:hAnsi="PT Astra Serif"/>
          <w:sz w:val="28"/>
        </w:rPr>
        <w:t>с кадастровым номе</w:t>
      </w:r>
      <w:r>
        <w:rPr>
          <w:rFonts w:ascii="PT Astra Serif" w:hAnsi="PT Astra Serif"/>
          <w:sz w:val="28"/>
        </w:rPr>
        <w:t xml:space="preserve">ром </w:t>
      </w:r>
      <w:r>
        <w:rPr>
          <w:rFonts w:ascii="PT Astra Serif" w:hAnsi="PT Astra Serif"/>
          <w:color w:val="000000"/>
          <w:spacing w:val="0"/>
          <w:sz w:val="28"/>
        </w:rPr>
        <w:t xml:space="preserve"> </w:t>
      </w:r>
      <w:r>
        <w:rPr>
          <w:rFonts w:ascii="PT Astra Serif" w:hAnsi="PT Astra Serif"/>
          <w:color w:val="000000"/>
          <w:spacing w:val="0"/>
          <w:sz w:val="28"/>
        </w:rPr>
        <w:t xml:space="preserve">46:29:102070:42, площадью 2 624 </w:t>
      </w:r>
      <w:r>
        <w:rPr>
          <w:rFonts w:ascii="PT Astra Serif" w:hAnsi="PT Astra Serif"/>
          <w:color w:val="000000"/>
          <w:spacing w:val="0"/>
          <w:sz w:val="28"/>
        </w:rPr>
        <w:t>кв.м</w:t>
      </w:r>
      <w:r>
        <w:rPr>
          <w:rFonts w:ascii="PT Astra Serif" w:hAnsi="PT Astra Serif"/>
          <w:color w:val="000000"/>
          <w:spacing w:val="0"/>
          <w:sz w:val="28"/>
        </w:rPr>
        <w:t xml:space="preserve">., из категории земель населенных пунктов, расположенного по адресу: Курская обл.,                       г. Курск, ул. 50 лет Октября, для целей, не связанных со строительством, с видом разрешенного использования земельного участка – «обслуживание автотранспорта». </w:t>
      </w:r>
    </w:p>
    <w:p w14:paraId="0C000000">
      <w:pPr>
        <w:ind w:firstLine="567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соответствии </w:t>
      </w:r>
      <w:r>
        <w:rPr>
          <w:rFonts w:ascii="PT Astra Serif" w:hAnsi="PT Astra Serif"/>
          <w:sz w:val="28"/>
        </w:rPr>
        <w:t>с протоколом о</w:t>
      </w:r>
      <w:r>
        <w:rPr>
          <w:rFonts w:ascii="PT Astra Serif" w:hAnsi="PT Astra Serif"/>
          <w:sz w:val="28"/>
        </w:rPr>
        <w:t xml:space="preserve"> рассм</w:t>
      </w:r>
      <w:r>
        <w:rPr>
          <w:rFonts w:ascii="PT Astra Serif" w:hAnsi="PT Astra Serif"/>
          <w:sz w:val="28"/>
        </w:rPr>
        <w:t>отрении заявок и определения участников аукциона на</w:t>
      </w:r>
      <w:r>
        <w:rPr>
          <w:rFonts w:ascii="PT Astra Serif" w:hAnsi="PT Astra Serif"/>
          <w:sz w:val="28"/>
        </w:rPr>
        <w:t xml:space="preserve"> право заключения договора аренды земельного участка от 11.03.20</w:t>
      </w:r>
      <w:r>
        <w:rPr>
          <w:rFonts w:ascii="PT Astra Serif" w:hAnsi="PT Astra Serif"/>
          <w:sz w:val="28"/>
        </w:rPr>
        <w:t>21, п. 14 ст. 39.12 Земельного кодекса Российской Федерации аукцио</w:t>
      </w:r>
      <w:r>
        <w:rPr>
          <w:rFonts w:ascii="PT Astra Serif" w:hAnsi="PT Astra Serif"/>
          <w:sz w:val="28"/>
        </w:rPr>
        <w:t xml:space="preserve">н по Лоту № 5 признан несостоявшимся </w:t>
      </w:r>
      <w:r>
        <w:rPr>
          <w:rFonts w:ascii="PT Astra Serif" w:hAnsi="PT Astra Serif"/>
          <w:b w:val="0"/>
          <w:sz w:val="28"/>
        </w:rPr>
        <w:t>в связи с отсутствием заяв</w:t>
      </w:r>
      <w:r>
        <w:rPr>
          <w:rFonts w:ascii="PT Astra Serif" w:hAnsi="PT Astra Serif"/>
          <w:b w:val="0"/>
          <w:sz w:val="28"/>
        </w:rPr>
        <w:t>ок на участие в аукционе.</w:t>
      </w:r>
    </w:p>
    <w:p w14:paraId="0D000000">
      <w:pPr>
        <w:ind w:firstLine="567" w:left="0"/>
        <w:jc w:val="both"/>
        <w:rPr>
          <w:rFonts w:ascii="PT Astra Serif" w:hAnsi="PT Astra Serif"/>
          <w:sz w:val="28"/>
        </w:rPr>
      </w:pPr>
    </w:p>
    <w:p w14:paraId="0E000000">
      <w:pPr>
        <w:ind w:firstLine="567" w:left="0"/>
        <w:jc w:val="both"/>
        <w:rPr>
          <w:rFonts w:ascii="PT Astra Serif" w:hAnsi="PT Astra Serif"/>
          <w:sz w:val="28"/>
        </w:rPr>
      </w:pPr>
    </w:p>
    <w:sectPr>
      <w:pgSz w:h="16838" w:w="11906"/>
      <w:pgMar w:bottom="138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footer"/>
    <w:basedOn w:val="Style_1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1_ch"/>
    <w:link w:val="Style_9"/>
  </w:style>
  <w:style w:styleId="Style_10" w:type="paragraph">
    <w:name w:val="header"/>
    <w:basedOn w:val="Style_1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1_ch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Balloon Text"/>
    <w:basedOn w:val="Style_1"/>
    <w:link w:val="Style_25_ch"/>
    <w:rPr>
      <w:rFonts w:ascii="Segoe UI" w:hAnsi="Segoe UI"/>
      <w:sz w:val="18"/>
    </w:rPr>
  </w:style>
  <w:style w:styleId="Style_25_ch" w:type="character">
    <w:name w:val="Balloon Text"/>
    <w:basedOn w:val="Style_1_ch"/>
    <w:link w:val="Style_25"/>
    <w:rPr>
      <w:rFonts w:ascii="Segoe UI" w:hAnsi="Segoe UI"/>
      <w:sz w:val="1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