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line="240" w:lineRule="auto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D0D0D"/>
          <w:sz w:val="26"/>
        </w:rPr>
        <w:t xml:space="preserve">Извещение  </w:t>
      </w:r>
      <w:r>
        <w:rPr>
          <w:rFonts w:ascii="Times New Roman" w:hAnsi="Times New Roman"/>
          <w:b w:val="1"/>
          <w:sz w:val="26"/>
        </w:rPr>
        <w:t>о возможности  предоставления земельного участка</w:t>
      </w:r>
    </w:p>
    <w:p w14:paraId="02000000">
      <w:pPr>
        <w:pStyle w:val="Style_1"/>
        <w:spacing w:line="240" w:lineRule="auto"/>
        <w:ind w:firstLine="0" w:left="0" w:righ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2"/>
        <w:spacing w:after="0" w:before="28"/>
        <w:ind w:firstLine="567" w:left="0" w:right="0"/>
        <w:jc w:val="center"/>
        <w:rPr>
          <w:rFonts w:ascii="Times New Roman" w:hAnsi="Times New Roman"/>
          <w:sz w:val="26"/>
        </w:rPr>
      </w:pPr>
    </w:p>
    <w:p w14:paraId="04000000">
      <w:pPr>
        <w:pStyle w:val="Style_1"/>
        <w:spacing w:line="240" w:lineRule="auto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 w:right="0"/>
        <w:jc w:val="both"/>
        <w:rPr>
          <w:rFonts w:ascii="Times New Roman" w:hAnsi="Times New Roman"/>
          <w:sz w:val="26"/>
        </w:rPr>
      </w:pPr>
      <w:bookmarkStart w:id="1" w:name="Bookmark"/>
      <w:bookmarkEnd w:id="1"/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>Прием  заявлений 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Элеваторный,    д. 14а, каб. 202, с 19.05.2021 по 21.06.2021 в рабочие дни с 10:00 до 16:00 (перерыв с 13:00 до 13:45). </w:t>
      </w:r>
    </w:p>
    <w:p w14:paraId="07000000">
      <w:pPr>
        <w:pStyle w:val="Style_1"/>
        <w:spacing w:line="240" w:lineRule="auto"/>
        <w:ind w:firstLine="54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 xml:space="preserve">Дата окончания приема заявлений: </w:t>
      </w:r>
      <w:r>
        <w:rPr>
          <w:rFonts w:ascii="Times New Roman" w:hAnsi="Times New Roman"/>
          <w:b w:val="0"/>
          <w:sz w:val="26"/>
        </w:rPr>
        <w:t>21.06.2021</w:t>
      </w:r>
    </w:p>
    <w:p w14:paraId="08000000">
      <w:pPr>
        <w:pStyle w:val="Style_1"/>
        <w:spacing w:line="240" w:lineRule="auto"/>
        <w:ind w:firstLine="540" w:left="0" w:righ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Сведения о земельном участке:</w:t>
      </w:r>
    </w:p>
    <w:p w14:paraId="09000000">
      <w:pPr>
        <w:pStyle w:val="Style_2"/>
        <w:numPr>
          <w:numId w:val="1"/>
        </w:numPr>
        <w:spacing w:after="0" w:before="28"/>
        <w:ind w:firstLine="567" w:left="0"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земельный участок с кадастровым номером 46:13:090102:72, площадью 186 741 кв.м., из категории земель сельскохозяйственного назначения, расположенный по адресу: Курская область, Льговский район, Вышнедеревенский сельсовет с видом разрешенного использования - «сельскохозяйственное использование», государственная собственность на который не разграничена.</w:t>
      </w:r>
    </w:p>
    <w:p w14:paraId="0A000000">
      <w:pPr>
        <w:pStyle w:val="Style_2"/>
        <w:spacing w:after="0" w:before="28"/>
        <w:ind w:firstLine="0" w:left="0" w:right="0"/>
        <w:rPr>
          <w:rFonts w:ascii="PT Astra Serif" w:hAnsi="PT Astra Serif"/>
          <w:sz w:val="26"/>
        </w:rPr>
      </w:pPr>
    </w:p>
    <w:sectPr>
      <w:pgSz w:h="16838" w:w="11906"/>
      <w:pgMar w:bottom="567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numFmt w:val="bullet"/>
      <w:lvlText w:val="–"/>
      <w:pPr>
        <w:ind w:hanging="360" w:left="720"/>
      </w:pPr>
      <w:rPr>
        <w:rFonts w:ascii="OpenSymbol" w:hAnsi="OpenSymbol"/>
      </w:rPr>
    </w:lvl>
    <w:lvl w:ilvl="1">
      <w:numFmt w:val="bullet"/>
      <w:lvlText w:val="–"/>
      <w:pPr>
        <w:ind w:hanging="360" w:left="1080"/>
      </w:pPr>
      <w:rPr>
        <w:rFonts w:ascii="OpenSymbol" w:hAnsi="OpenSymbol"/>
      </w:rPr>
    </w:lvl>
    <w:lvl w:ilvl="2">
      <w:numFmt w:val="bullet"/>
      <w:lvlText w:val="–"/>
      <w:pPr>
        <w:ind w:hanging="360" w:left="1440"/>
      </w:pPr>
      <w:rPr>
        <w:rFonts w:ascii="OpenSymbol" w:hAnsi="OpenSymbol"/>
      </w:rPr>
    </w:lvl>
    <w:lvl w:ilvl="3">
      <w:numFmt w:val="bullet"/>
      <w:lvlText w:val="–"/>
      <w:pPr>
        <w:ind w:hanging="360" w:left="1800"/>
      </w:pPr>
      <w:rPr>
        <w:rFonts w:ascii="OpenSymbol" w:hAnsi="OpenSymbol"/>
      </w:rPr>
    </w:lvl>
    <w:lvl w:ilvl="4">
      <w:numFmt w:val="bullet"/>
      <w:lvlText w:val="–"/>
      <w:pPr>
        <w:ind w:hanging="360" w:left="2160"/>
      </w:pPr>
      <w:rPr>
        <w:rFonts w:ascii="OpenSymbol" w:hAnsi="OpenSymbol"/>
      </w:rPr>
    </w:lvl>
    <w:lvl w:ilvl="5">
      <w:numFmt w:val="bullet"/>
      <w:lvlText w:val="–"/>
      <w:pPr>
        <w:ind w:hanging="360" w:left="2520"/>
      </w:pPr>
      <w:rPr>
        <w:rFonts w:ascii="OpenSymbol" w:hAnsi="OpenSymbol"/>
      </w:rPr>
    </w:lvl>
    <w:lvl w:ilvl="6">
      <w:numFmt w:val="bullet"/>
      <w:lvlText w:val="–"/>
      <w:pPr>
        <w:ind w:hanging="360" w:left="2880"/>
      </w:pPr>
      <w:rPr>
        <w:rFonts w:ascii="OpenSymbol" w:hAnsi="OpenSymbol"/>
      </w:rPr>
    </w:lvl>
    <w:lvl w:ilvl="7">
      <w:numFmt w:val="bullet"/>
      <w:lvlText w:val="–"/>
      <w:pPr>
        <w:ind w:hanging="360" w:left="3240"/>
      </w:pPr>
      <w:rPr>
        <w:rFonts w:ascii="OpenSymbol" w:hAnsi="OpenSymbol"/>
      </w:rPr>
    </w:lvl>
    <w:lvl w:ilvl="8">
      <w:numFmt w:val="bullet"/>
      <w:lvlText w:val="–"/>
      <w:pPr>
        <w:ind w:hanging="360" w:left="360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center"/>
    </w:pPr>
    <w:rPr>
      <w:color w:val="000000"/>
    </w:rPr>
  </w:style>
  <w:style w:default="1" w:styleId="Style_1_ch" w:type="character">
    <w:name w:val="Normal"/>
    <w:link w:val="Style_1"/>
    <w:rPr>
      <w:color w:val="000000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Heading"/>
    <w:basedOn w:val="Style_1"/>
    <w:next w:val="Style_9"/>
    <w:link w:val="Style_8_ch"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Heading"/>
    <w:basedOn w:val="Style_1_ch"/>
    <w:link w:val="Style_8"/>
    <w:rPr>
      <w:rFonts w:ascii="Arial" w:hAnsi="Arial"/>
      <w:sz w:val="28"/>
    </w:rPr>
  </w:style>
  <w:style w:styleId="Style_10" w:type="paragraph">
    <w:name w:val="Balloon Text"/>
    <w:basedOn w:val="Style_1"/>
    <w:link w:val="Style_10_ch"/>
    <w:pPr>
      <w:spacing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ListLabel 2"/>
    <w:link w:val="Style_11_ch"/>
  </w:style>
  <w:style w:styleId="Style_11_ch" w:type="character">
    <w:name w:val="ListLabel 2"/>
    <w:link w:val="Style_11"/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2" w:type="paragraph">
    <w:name w:val="western1"/>
    <w:basedOn w:val="Style_1"/>
    <w:link w:val="Style_2_ch"/>
    <w:pPr>
      <w:spacing w:after="0" w:before="28" w:line="240" w:lineRule="auto"/>
      <w:ind/>
      <w:jc w:val="both"/>
    </w:pPr>
    <w:rPr>
      <w:rFonts w:ascii="Times New Roman" w:hAnsi="Times New Roman"/>
      <w:sz w:val="28"/>
    </w:rPr>
  </w:style>
  <w:style w:styleId="Style_2_ch" w:type="character">
    <w:name w:val="western1"/>
    <w:basedOn w:val="Style_1_ch"/>
    <w:link w:val="Style_2"/>
    <w:rPr>
      <w:rFonts w:ascii="Times New Roman" w:hAnsi="Times New Roman"/>
      <w:sz w:val="28"/>
    </w:rPr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9" w:type="paragraph">
    <w:name w:val="Text body"/>
    <w:basedOn w:val="Style_1"/>
    <w:link w:val="Style_9_ch"/>
    <w:pPr>
      <w:spacing w:after="120" w:before="0"/>
      <w:ind/>
    </w:pPr>
  </w:style>
  <w:style w:styleId="Style_9_ch" w:type="character">
    <w:name w:val="Text body"/>
    <w:basedOn w:val="Style_1_ch"/>
    <w:link w:val="Style_9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Текст выноски Знак"/>
    <w:basedOn w:val="Style_20"/>
    <w:link w:val="Style_22_ch"/>
    <w:rPr>
      <w:rFonts w:ascii="Segoe UI" w:hAnsi="Segoe UI"/>
      <w:color w:val="000000"/>
      <w:sz w:val="18"/>
    </w:rPr>
  </w:style>
  <w:style w:styleId="Style_22_ch" w:type="character">
    <w:name w:val="Текст выноски Знак"/>
    <w:basedOn w:val="Style_20_ch"/>
    <w:link w:val="Style_22"/>
    <w:rPr>
      <w:rFonts w:ascii="Segoe UI" w:hAnsi="Segoe UI"/>
      <w:color w:val="000000"/>
      <w:sz w:val="18"/>
    </w:rPr>
  </w:style>
  <w:style w:styleId="Style_23" w:type="paragraph">
    <w:name w:val="Bullet Symbols"/>
    <w:link w:val="Style_23_ch"/>
    <w:rPr>
      <w:rFonts w:ascii="OpenSymbol" w:hAnsi="OpenSymbol"/>
    </w:rPr>
  </w:style>
  <w:style w:styleId="Style_23_ch" w:type="character">
    <w:name w:val="Bullet Symbols"/>
    <w:link w:val="Style_23"/>
    <w:rPr>
      <w:rFonts w:ascii="OpenSymbol" w:hAnsi="OpenSymbol"/>
    </w:rPr>
  </w:style>
  <w:style w:styleId="Style_24" w:type="paragraph">
    <w:name w:val="ListLabel 3"/>
    <w:link w:val="Style_24_ch"/>
  </w:style>
  <w:style w:styleId="Style_24_ch" w:type="character">
    <w:name w:val="ListLabel 3"/>
    <w:link w:val="Style_24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List"/>
    <w:basedOn w:val="Style_9"/>
    <w:link w:val="Style_26_ch"/>
  </w:style>
  <w:style w:styleId="Style_26_ch" w:type="character">
    <w:name w:val="List"/>
    <w:basedOn w:val="Style_9_ch"/>
    <w:link w:val="Style_26"/>
  </w:style>
  <w:style w:styleId="Style_27" w:type="paragraph">
    <w:name w:val="Index"/>
    <w:basedOn w:val="Style_1"/>
    <w:link w:val="Style_27_ch"/>
  </w:style>
  <w:style w:styleId="Style_27_ch" w:type="character">
    <w:name w:val="Index"/>
    <w:basedOn w:val="Style_1_ch"/>
    <w:link w:val="Style_27"/>
  </w:style>
  <w:style w:styleId="Style_28" w:type="paragraph">
    <w:name w:val="Subtitle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Caption"/>
    <w:basedOn w:val="Style_1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1_ch"/>
    <w:link w:val="Style_32"/>
    <w:rPr>
      <w:i w:val="1"/>
      <w:sz w:val="24"/>
    </w:rPr>
  </w:style>
  <w:style w:styleId="Style_33" w:type="paragraph">
    <w:name w:val="ListLabel 1"/>
    <w:link w:val="Style_33_ch"/>
  </w:style>
  <w:style w:styleId="Style_33_ch" w:type="character">
    <w:name w:val="ListLabel 1"/>
    <w:link w:val="Style_33"/>
  </w:style>
  <w:style w:styleId="Style_34" w:type="paragraph">
    <w:name w:val="heading 2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